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11B073F" w14:textId="2A18EB9B" w:rsidR="00F23228" w:rsidRPr="00D403CE" w:rsidRDefault="00F23228" w:rsidP="00F23228">
      <w:pPr>
        <w:adjustRightInd w:val="0"/>
        <w:snapToGrid w:val="0"/>
        <w:spacing w:line="360" w:lineRule="auto"/>
        <w:rPr>
          <w:rFonts w:ascii="Arial" w:hAnsi="Arial" w:cs="Arial"/>
          <w:b/>
          <w:bCs/>
          <w:snapToGrid w:val="0"/>
        </w:rPr>
      </w:pPr>
      <w:bookmarkStart w:id="0" w:name="OLE_LINK1"/>
      <w:bookmarkStart w:id="1" w:name="OLE_LINK2"/>
      <w:r w:rsidRPr="00F23228">
        <w:rPr>
          <w:rFonts w:ascii="Arial" w:hAnsi="Arial" w:cs="Arial"/>
          <w:b/>
          <w:bCs/>
          <w:snapToGrid w:val="0"/>
        </w:rPr>
        <w:t xml:space="preserve">3GPP TSG RAN WG1 </w:t>
      </w:r>
      <w:r w:rsidR="008732CD">
        <w:rPr>
          <w:rFonts w:ascii="Arial" w:hAnsi="Arial" w:cs="Arial"/>
          <w:b/>
          <w:bCs/>
          <w:snapToGrid w:val="0"/>
        </w:rPr>
        <w:t>#9</w:t>
      </w:r>
      <w:r w:rsidR="00F3237B">
        <w:rPr>
          <w:rFonts w:ascii="Arial" w:hAnsi="Arial" w:cs="Arial"/>
          <w:b/>
          <w:bCs/>
          <w:snapToGrid w:val="0"/>
        </w:rPr>
        <w:t>7</w:t>
      </w:r>
      <w:r w:rsidRPr="00F23228">
        <w:rPr>
          <w:rFonts w:ascii="Arial" w:hAnsi="Arial" w:cs="Arial"/>
          <w:b/>
          <w:bCs/>
          <w:snapToGrid w:val="0"/>
        </w:rPr>
        <w:t xml:space="preserve"> Meeting</w:t>
      </w:r>
      <w:r w:rsidR="008732CD">
        <w:rPr>
          <w:rFonts w:ascii="Arial" w:hAnsi="Arial" w:cs="Arial"/>
          <w:b/>
          <w:bCs/>
          <w:snapToGrid w:val="0"/>
        </w:rPr>
        <w:tab/>
      </w:r>
      <w:r w:rsidR="008732CD">
        <w:rPr>
          <w:rFonts w:ascii="Arial" w:hAnsi="Arial" w:cs="Arial"/>
          <w:b/>
          <w:bCs/>
          <w:snapToGrid w:val="0"/>
        </w:rPr>
        <w:tab/>
      </w:r>
      <w:r w:rsidR="008732CD">
        <w:rPr>
          <w:rFonts w:ascii="Arial" w:hAnsi="Arial" w:cs="Arial"/>
          <w:b/>
          <w:bCs/>
          <w:snapToGrid w:val="0"/>
        </w:rPr>
        <w:tab/>
      </w:r>
      <w:r w:rsidR="00D403CE">
        <w:rPr>
          <w:rFonts w:ascii="Arial" w:hAnsi="Arial" w:cs="Arial"/>
          <w:b/>
          <w:bCs/>
          <w:snapToGrid w:val="0"/>
        </w:rPr>
        <w:tab/>
      </w:r>
      <w:r w:rsidR="00F3237B">
        <w:rPr>
          <w:rFonts w:ascii="Arial" w:hAnsi="Arial" w:cs="Arial"/>
          <w:b/>
          <w:bCs/>
          <w:snapToGrid w:val="0"/>
        </w:rPr>
        <w:tab/>
      </w:r>
      <w:r w:rsidR="008732CD">
        <w:rPr>
          <w:rFonts w:ascii="Arial" w:hAnsi="Arial" w:cs="Arial"/>
          <w:b/>
          <w:bCs/>
          <w:snapToGrid w:val="0"/>
        </w:rPr>
        <w:tab/>
      </w:r>
      <w:r>
        <w:rPr>
          <w:rFonts w:ascii="Arial" w:hAnsi="Arial" w:cs="Arial"/>
          <w:b/>
          <w:bCs/>
          <w:snapToGrid w:val="0"/>
        </w:rPr>
        <w:t>R1-</w:t>
      </w:r>
      <w:r w:rsidR="002D4070" w:rsidRPr="002D4070">
        <w:rPr>
          <w:rFonts w:ascii="Arial" w:hAnsi="Arial" w:cs="Arial"/>
          <w:b/>
          <w:bCs/>
          <w:snapToGrid w:val="0"/>
        </w:rPr>
        <w:t>1907016</w:t>
      </w:r>
    </w:p>
    <w:p w14:paraId="5DF03CE9" w14:textId="0ACB486A" w:rsidR="00865DE6" w:rsidRDefault="00C7698C" w:rsidP="00F23228">
      <w:pPr>
        <w:pBdr>
          <w:bottom w:val="single" w:sz="12" w:space="1" w:color="auto"/>
        </w:pBdr>
        <w:adjustRightInd w:val="0"/>
        <w:snapToGrid w:val="0"/>
        <w:spacing w:line="360" w:lineRule="auto"/>
        <w:rPr>
          <w:rFonts w:ascii="Arial" w:hAnsi="Arial" w:cs="Arial"/>
          <w:b/>
          <w:bCs/>
          <w:snapToGrid w:val="0"/>
        </w:rPr>
      </w:pPr>
      <w:r>
        <w:rPr>
          <w:rFonts w:ascii="Arial" w:hAnsi="Arial" w:cs="Arial"/>
          <w:b/>
          <w:bCs/>
          <w:snapToGrid w:val="0"/>
        </w:rPr>
        <w:t>Reno</w:t>
      </w:r>
      <w:r w:rsidR="00A02AD2" w:rsidRPr="00A02AD2">
        <w:rPr>
          <w:rFonts w:ascii="Arial" w:hAnsi="Arial" w:cs="Arial"/>
          <w:b/>
          <w:bCs/>
          <w:snapToGrid w:val="0"/>
        </w:rPr>
        <w:t xml:space="preserve">, </w:t>
      </w:r>
      <w:r>
        <w:rPr>
          <w:rFonts w:ascii="Arial" w:hAnsi="Arial" w:cs="Arial"/>
          <w:b/>
          <w:bCs/>
          <w:snapToGrid w:val="0"/>
        </w:rPr>
        <w:t>13</w:t>
      </w:r>
      <w:r w:rsidR="00A02AD2" w:rsidRPr="00A02AD2">
        <w:rPr>
          <w:rFonts w:ascii="Arial" w:hAnsi="Arial" w:cs="Arial"/>
          <w:b/>
          <w:bCs/>
          <w:snapToGrid w:val="0"/>
        </w:rPr>
        <w:t>th – 1</w:t>
      </w:r>
      <w:r>
        <w:rPr>
          <w:rFonts w:ascii="Arial" w:hAnsi="Arial" w:cs="Arial"/>
          <w:b/>
          <w:bCs/>
          <w:snapToGrid w:val="0"/>
        </w:rPr>
        <w:t>7</w:t>
      </w:r>
      <w:r w:rsidR="00A02AD2" w:rsidRPr="00A02AD2">
        <w:rPr>
          <w:rFonts w:ascii="Arial" w:hAnsi="Arial" w:cs="Arial"/>
          <w:b/>
          <w:bCs/>
          <w:snapToGrid w:val="0"/>
        </w:rPr>
        <w:t xml:space="preserve">th </w:t>
      </w:r>
      <w:r>
        <w:rPr>
          <w:rFonts w:ascii="Arial" w:hAnsi="Arial" w:cs="Arial"/>
          <w:b/>
          <w:bCs/>
          <w:snapToGrid w:val="0"/>
        </w:rPr>
        <w:t>May</w:t>
      </w:r>
      <w:r w:rsidR="00A02AD2" w:rsidRPr="00A02AD2">
        <w:rPr>
          <w:rFonts w:ascii="Arial" w:hAnsi="Arial" w:cs="Arial"/>
          <w:b/>
          <w:bCs/>
          <w:snapToGrid w:val="0"/>
        </w:rPr>
        <w:t>, 2019</w:t>
      </w:r>
    </w:p>
    <w:p w14:paraId="1E992346" w14:textId="4A31C066" w:rsidR="00437250" w:rsidRPr="00374709" w:rsidRDefault="00437250" w:rsidP="00A76040">
      <w:pPr>
        <w:adjustRightInd w:val="0"/>
        <w:snapToGrid w:val="0"/>
        <w:spacing w:line="360" w:lineRule="auto"/>
        <w:rPr>
          <w:rFonts w:ascii="Arial" w:hAnsi="Arial" w:cs="Arial"/>
          <w:b/>
          <w:bCs/>
          <w:snapToGrid w:val="0"/>
        </w:rPr>
      </w:pPr>
      <w:r w:rsidRPr="00BA4E5B">
        <w:rPr>
          <w:rFonts w:ascii="Arial" w:hAnsi="Arial" w:cs="Arial"/>
          <w:b/>
          <w:snapToGrid w:val="0"/>
        </w:rPr>
        <w:t>Agenda item:</w:t>
      </w:r>
      <w:r w:rsidRPr="00BA4E5B">
        <w:rPr>
          <w:rFonts w:ascii="Arial" w:hAnsi="Arial" w:cs="Arial"/>
          <w:snapToGrid w:val="0"/>
        </w:rPr>
        <w:t xml:space="preserve"> </w:t>
      </w:r>
      <w:r w:rsidR="00DB062E" w:rsidRPr="00BA4E5B">
        <w:rPr>
          <w:rFonts w:ascii="Arial" w:hAnsi="Arial" w:cs="Arial"/>
          <w:snapToGrid w:val="0"/>
        </w:rPr>
        <w:t>7.</w:t>
      </w:r>
      <w:r w:rsidR="00374709">
        <w:rPr>
          <w:rFonts w:ascii="Arial" w:hAnsi="Arial" w:cs="Arial"/>
          <w:snapToGrid w:val="0"/>
        </w:rPr>
        <w:t>2.4.</w:t>
      </w:r>
      <w:r w:rsidR="00A33045">
        <w:rPr>
          <w:rFonts w:ascii="Arial" w:hAnsi="Arial" w:cs="Arial"/>
          <w:snapToGrid w:val="0"/>
        </w:rPr>
        <w:t>3</w:t>
      </w:r>
    </w:p>
    <w:p w14:paraId="73EAF816" w14:textId="77777777" w:rsidR="000C5285" w:rsidRPr="00BA4E5B" w:rsidRDefault="004755FF" w:rsidP="00437250">
      <w:pPr>
        <w:adjustRightInd w:val="0"/>
        <w:snapToGrid w:val="0"/>
        <w:spacing w:line="360" w:lineRule="auto"/>
        <w:rPr>
          <w:rFonts w:ascii="Arial" w:hAnsi="Arial" w:cs="Arial"/>
          <w:snapToGrid w:val="0"/>
        </w:rPr>
      </w:pPr>
      <w:r w:rsidRPr="00BA4E5B">
        <w:rPr>
          <w:rFonts w:ascii="Arial" w:hAnsi="Arial" w:cs="Arial"/>
          <w:b/>
          <w:snapToGrid w:val="0"/>
        </w:rPr>
        <w:t>Source</w:t>
      </w:r>
      <w:r w:rsidR="00437250" w:rsidRPr="00BA4E5B">
        <w:rPr>
          <w:rFonts w:ascii="Arial" w:hAnsi="Arial" w:cs="Arial"/>
          <w:b/>
          <w:snapToGrid w:val="0"/>
        </w:rPr>
        <w:t>:</w:t>
      </w:r>
      <w:r w:rsidR="00437250" w:rsidRPr="00BA4E5B">
        <w:rPr>
          <w:rFonts w:ascii="Arial" w:hAnsi="Arial" w:cs="Arial"/>
          <w:snapToGrid w:val="0"/>
        </w:rPr>
        <w:t xml:space="preserve"> </w:t>
      </w:r>
      <w:r w:rsidR="00477198" w:rsidRPr="00BA4E5B">
        <w:rPr>
          <w:rFonts w:ascii="Arial" w:hAnsi="Arial" w:cs="Arial"/>
          <w:snapToGrid w:val="0"/>
        </w:rPr>
        <w:t>LG Electronics</w:t>
      </w:r>
    </w:p>
    <w:p w14:paraId="183C6505" w14:textId="5EE88C28" w:rsidR="000C5285" w:rsidRPr="00BA4E5B" w:rsidRDefault="000C5285" w:rsidP="000C5285">
      <w:pPr>
        <w:spacing w:line="360" w:lineRule="auto"/>
        <w:ind w:left="590" w:hangingChars="295" w:hanging="590"/>
        <w:rPr>
          <w:rFonts w:ascii="Arial" w:hAnsi="Arial" w:cs="Arial"/>
        </w:rPr>
      </w:pPr>
      <w:r w:rsidRPr="00BA4E5B">
        <w:rPr>
          <w:rFonts w:ascii="Arial" w:hAnsi="Arial" w:cs="Arial"/>
          <w:b/>
          <w:snapToGrid w:val="0"/>
        </w:rPr>
        <w:t xml:space="preserve">Title: </w:t>
      </w:r>
      <w:r w:rsidR="00825499" w:rsidRPr="00825499">
        <w:rPr>
          <w:rFonts w:ascii="Arial" w:hAnsi="Arial" w:cs="Arial"/>
          <w:snapToGrid w:val="0"/>
        </w:rPr>
        <w:t xml:space="preserve">Discussion on NR </w:t>
      </w:r>
      <w:proofErr w:type="spellStart"/>
      <w:r w:rsidR="00825499" w:rsidRPr="00825499">
        <w:rPr>
          <w:rFonts w:ascii="Arial" w:hAnsi="Arial" w:cs="Arial"/>
          <w:snapToGrid w:val="0"/>
        </w:rPr>
        <w:t>sidelink</w:t>
      </w:r>
      <w:proofErr w:type="spellEnd"/>
      <w:r w:rsidR="00825499" w:rsidRPr="00825499">
        <w:rPr>
          <w:rFonts w:ascii="Arial" w:hAnsi="Arial" w:cs="Arial"/>
          <w:snapToGrid w:val="0"/>
        </w:rPr>
        <w:t xml:space="preserve"> synchronization mechanism</w:t>
      </w:r>
    </w:p>
    <w:p w14:paraId="5FFC4290" w14:textId="77777777" w:rsidR="00F478AD" w:rsidRPr="00BA4E5B" w:rsidRDefault="000C5285" w:rsidP="00B05CEC">
      <w:pPr>
        <w:pBdr>
          <w:bottom w:val="single" w:sz="12" w:space="1" w:color="auto"/>
        </w:pBdr>
        <w:spacing w:line="360" w:lineRule="auto"/>
        <w:ind w:left="590" w:hangingChars="295" w:hanging="590"/>
        <w:rPr>
          <w:rFonts w:ascii="Arial" w:hAnsi="Arial" w:cs="Arial"/>
          <w:snapToGrid w:val="0"/>
        </w:rPr>
      </w:pPr>
      <w:r w:rsidRPr="00BA4E5B">
        <w:rPr>
          <w:rFonts w:ascii="Arial" w:hAnsi="Arial" w:cs="Arial"/>
          <w:b/>
          <w:snapToGrid w:val="0"/>
        </w:rPr>
        <w:t>Document for:</w:t>
      </w:r>
      <w:r w:rsidRPr="00BA4E5B">
        <w:rPr>
          <w:rFonts w:ascii="Arial" w:hAnsi="Arial" w:cs="Arial"/>
          <w:snapToGrid w:val="0"/>
        </w:rPr>
        <w:t xml:space="preserve"> Discussion</w:t>
      </w:r>
      <w:r w:rsidR="00A76040" w:rsidRPr="00BA4E5B">
        <w:rPr>
          <w:rFonts w:ascii="Arial" w:hAnsi="Arial" w:cs="Arial"/>
          <w:snapToGrid w:val="0"/>
        </w:rPr>
        <w:t xml:space="preserve"> and d</w:t>
      </w:r>
      <w:r w:rsidR="003265FF" w:rsidRPr="00BA4E5B">
        <w:rPr>
          <w:rFonts w:ascii="Arial" w:hAnsi="Arial" w:cs="Arial"/>
          <w:snapToGrid w:val="0"/>
        </w:rPr>
        <w:t>ecision</w:t>
      </w:r>
    </w:p>
    <w:bookmarkEnd w:id="0"/>
    <w:bookmarkEnd w:id="1"/>
    <w:p w14:paraId="6B926EAB" w14:textId="77777777" w:rsidR="00987778" w:rsidRPr="00395070" w:rsidRDefault="007949E6" w:rsidP="00395070">
      <w:pPr>
        <w:pStyle w:val="1"/>
        <w:keepLines w:val="0"/>
        <w:numPr>
          <w:ilvl w:val="0"/>
          <w:numId w:val="3"/>
        </w:numPr>
        <w:pBdr>
          <w:top w:val="none" w:sz="0" w:space="0" w:color="auto"/>
        </w:pBdr>
        <w:tabs>
          <w:tab w:val="clear" w:pos="425"/>
          <w:tab w:val="num" w:pos="567"/>
        </w:tabs>
        <w:overflowPunct/>
        <w:autoSpaceDE/>
        <w:autoSpaceDN/>
        <w:adjustRightInd/>
        <w:spacing w:beforeLines="50" w:before="120" w:afterLines="50" w:after="120"/>
        <w:ind w:left="567" w:hanging="567"/>
        <w:textAlignment w:val="auto"/>
        <w:rPr>
          <w:rFonts w:ascii="Times New Roman" w:eastAsia="SimSun" w:hAnsi="Times New Roman"/>
          <w:b/>
          <w:kern w:val="32"/>
          <w:sz w:val="28"/>
          <w:lang w:val="en-US" w:eastAsia="zh-CN"/>
        </w:rPr>
      </w:pPr>
      <w:r w:rsidRPr="00395070">
        <w:rPr>
          <w:rFonts w:ascii="Times New Roman" w:eastAsia="SimSun" w:hAnsi="Times New Roman"/>
          <w:b/>
          <w:kern w:val="32"/>
          <w:sz w:val="28"/>
          <w:lang w:val="en-US" w:eastAsia="zh-CN"/>
        </w:rPr>
        <w:t>Introduction</w:t>
      </w:r>
    </w:p>
    <w:p w14:paraId="4AA5E26D" w14:textId="47342A38" w:rsidR="00A246AA" w:rsidRPr="00646189" w:rsidRDefault="00F65BBF" w:rsidP="00C52A96">
      <w:pPr>
        <w:pStyle w:val="LGTdoc0"/>
        <w:spacing w:before="100" w:beforeAutospacing="1"/>
        <w:rPr>
          <w:rFonts w:ascii="Calibri" w:hAnsi="Calibri"/>
          <w:szCs w:val="22"/>
          <w:lang w:val="en-US"/>
        </w:rPr>
      </w:pPr>
      <w:r w:rsidRPr="00646189">
        <w:rPr>
          <w:rFonts w:ascii="Calibri" w:hAnsi="Calibri" w:hint="eastAsia"/>
          <w:szCs w:val="22"/>
          <w:lang w:val="en-US"/>
        </w:rPr>
        <w:t>In RAN</w:t>
      </w:r>
      <w:r w:rsidR="00742D18">
        <w:rPr>
          <w:rFonts w:ascii="Calibri" w:hAnsi="Calibri"/>
          <w:szCs w:val="22"/>
          <w:lang w:val="en-US"/>
        </w:rPr>
        <w:t xml:space="preserve"> WG</w:t>
      </w:r>
      <w:r w:rsidRPr="00646189">
        <w:rPr>
          <w:rFonts w:ascii="Calibri" w:hAnsi="Calibri" w:hint="eastAsia"/>
          <w:szCs w:val="22"/>
          <w:lang w:val="en-US"/>
        </w:rPr>
        <w:t>1 #</w:t>
      </w:r>
      <w:r w:rsidR="00742D18">
        <w:rPr>
          <w:rFonts w:ascii="Calibri" w:hAnsi="Calibri"/>
          <w:szCs w:val="22"/>
          <w:lang w:val="en-US"/>
        </w:rPr>
        <w:t>96</w:t>
      </w:r>
      <w:r w:rsidR="00C57B4B">
        <w:rPr>
          <w:rFonts w:ascii="Calibri" w:hAnsi="Calibri" w:hint="eastAsia"/>
          <w:szCs w:val="22"/>
          <w:lang w:val="en-US"/>
        </w:rPr>
        <w:t>bis</w:t>
      </w:r>
      <w:r w:rsidR="00742D18">
        <w:rPr>
          <w:rFonts w:ascii="Calibri" w:hAnsi="Calibri"/>
          <w:szCs w:val="22"/>
          <w:lang w:val="en-US"/>
        </w:rPr>
        <w:t xml:space="preserve"> </w:t>
      </w:r>
      <w:r w:rsidR="00646189" w:rsidRPr="00646189">
        <w:rPr>
          <w:rFonts w:ascii="Calibri" w:hAnsi="Calibri"/>
          <w:szCs w:val="22"/>
          <w:lang w:val="en-US"/>
        </w:rPr>
        <w:t>meeting</w:t>
      </w:r>
      <w:r w:rsidRPr="00646189">
        <w:rPr>
          <w:rFonts w:ascii="Calibri" w:hAnsi="Calibri" w:hint="eastAsia"/>
          <w:szCs w:val="22"/>
          <w:lang w:val="en-US"/>
        </w:rPr>
        <w:t>, the following agreements were made:</w:t>
      </w:r>
    </w:p>
    <w:p w14:paraId="09A176A1" w14:textId="77777777" w:rsidR="00646189" w:rsidRPr="00646189" w:rsidRDefault="00646189" w:rsidP="00374709">
      <w:pPr>
        <w:rPr>
          <w:rFonts w:ascii="Calibri" w:hAnsi="Calibri"/>
          <w:sz w:val="2"/>
          <w:szCs w:val="2"/>
        </w:rPr>
      </w:pPr>
    </w:p>
    <w:tbl>
      <w:tblPr>
        <w:tblStyle w:val="aa"/>
        <w:tblW w:w="0" w:type="auto"/>
        <w:tblLook w:val="04A0" w:firstRow="1" w:lastRow="0" w:firstColumn="1" w:lastColumn="0" w:noHBand="0" w:noVBand="1"/>
      </w:tblPr>
      <w:tblGrid>
        <w:gridCol w:w="9362"/>
      </w:tblGrid>
      <w:tr w:rsidR="00646189" w14:paraId="52A365D1" w14:textId="77777777" w:rsidTr="00646189">
        <w:tc>
          <w:tcPr>
            <w:tcW w:w="9362" w:type="dxa"/>
          </w:tcPr>
          <w:p w14:paraId="73D258FB" w14:textId="77777777" w:rsidR="00C57B4B" w:rsidRDefault="00C57B4B" w:rsidP="00C57B4B">
            <w:pPr>
              <w:rPr>
                <w:rFonts w:ascii="Calibri" w:hAnsi="Calibri" w:cs="Calibri"/>
                <w:highlight w:val="green"/>
              </w:rPr>
            </w:pPr>
          </w:p>
          <w:p w14:paraId="140013C0" w14:textId="77777777" w:rsidR="00C57B4B" w:rsidRPr="0027648B" w:rsidRDefault="00C57B4B" w:rsidP="00C57B4B">
            <w:pPr>
              <w:rPr>
                <w:rFonts w:ascii="Calibri" w:hAnsi="Calibri" w:cs="Calibri"/>
              </w:rPr>
            </w:pPr>
            <w:r w:rsidRPr="0027648B">
              <w:rPr>
                <w:rFonts w:ascii="Calibri" w:hAnsi="Calibri" w:cs="Calibri"/>
                <w:highlight w:val="green"/>
              </w:rPr>
              <w:t>Agreements</w:t>
            </w:r>
            <w:r w:rsidRPr="0027648B">
              <w:rPr>
                <w:rFonts w:ascii="Calibri" w:hAnsi="Calibri" w:cs="Calibri"/>
              </w:rPr>
              <w:t>:</w:t>
            </w:r>
          </w:p>
          <w:p w14:paraId="62025655" w14:textId="77777777" w:rsidR="00C57B4B" w:rsidRPr="0027648B" w:rsidRDefault="00C57B4B" w:rsidP="00C57B4B">
            <w:pPr>
              <w:widowControl/>
              <w:numPr>
                <w:ilvl w:val="0"/>
                <w:numId w:val="18"/>
              </w:numPr>
              <w:wordWrap/>
              <w:autoSpaceDE/>
              <w:autoSpaceDN/>
              <w:jc w:val="left"/>
              <w:rPr>
                <w:rFonts w:ascii="Calibri" w:hAnsi="Calibri" w:cs="Calibri"/>
              </w:rPr>
            </w:pPr>
            <w:r w:rsidRPr="0027648B">
              <w:rPr>
                <w:rFonts w:ascii="Calibri" w:hAnsi="Calibri" w:cs="Calibri"/>
              </w:rPr>
              <w:t xml:space="preserve">RAN1 will consider the design of NR SLSS where </w:t>
            </w:r>
          </w:p>
          <w:p w14:paraId="0EB6F3D1" w14:textId="77777777" w:rsidR="00C57B4B" w:rsidRPr="0027648B" w:rsidRDefault="00C57B4B" w:rsidP="00C57B4B">
            <w:pPr>
              <w:widowControl/>
              <w:numPr>
                <w:ilvl w:val="1"/>
                <w:numId w:val="18"/>
              </w:numPr>
              <w:wordWrap/>
              <w:autoSpaceDE/>
              <w:autoSpaceDN/>
              <w:jc w:val="left"/>
              <w:rPr>
                <w:rFonts w:ascii="Calibri" w:hAnsi="Calibri" w:cs="Calibri"/>
              </w:rPr>
            </w:pPr>
            <w:r w:rsidRPr="0027648B">
              <w:rPr>
                <w:rFonts w:ascii="Calibri" w:hAnsi="Calibri" w:cs="Calibri"/>
              </w:rPr>
              <w:t>S-PSS of LTE and NR candidates have similar PAPR.</w:t>
            </w:r>
          </w:p>
          <w:p w14:paraId="1BB452D9" w14:textId="77777777" w:rsidR="00C57B4B" w:rsidRPr="0027648B" w:rsidRDefault="00C57B4B" w:rsidP="00C57B4B">
            <w:pPr>
              <w:widowControl/>
              <w:numPr>
                <w:ilvl w:val="1"/>
                <w:numId w:val="18"/>
              </w:numPr>
              <w:wordWrap/>
              <w:autoSpaceDE/>
              <w:autoSpaceDN/>
              <w:jc w:val="left"/>
              <w:rPr>
                <w:rFonts w:ascii="Calibri" w:hAnsi="Calibri" w:cs="Calibri"/>
              </w:rPr>
            </w:pPr>
            <w:r w:rsidRPr="0027648B">
              <w:rPr>
                <w:rFonts w:ascii="Calibri" w:hAnsi="Calibri" w:cs="Calibri"/>
              </w:rPr>
              <w:t>S-SSS of LTE and NR candidates have similar PAPR.</w:t>
            </w:r>
          </w:p>
          <w:p w14:paraId="6FDB11F7" w14:textId="77777777" w:rsidR="00C57B4B" w:rsidRPr="0027648B" w:rsidRDefault="00C57B4B" w:rsidP="00C57B4B">
            <w:pPr>
              <w:widowControl/>
              <w:numPr>
                <w:ilvl w:val="1"/>
                <w:numId w:val="18"/>
              </w:numPr>
              <w:wordWrap/>
              <w:autoSpaceDE/>
              <w:autoSpaceDN/>
              <w:jc w:val="left"/>
              <w:rPr>
                <w:rFonts w:ascii="Calibri" w:hAnsi="Calibri" w:cs="Calibri"/>
              </w:rPr>
            </w:pPr>
            <w:r w:rsidRPr="0027648B">
              <w:rPr>
                <w:rFonts w:ascii="Calibri" w:hAnsi="Calibri" w:cs="Calibri"/>
              </w:rPr>
              <w:t>SLSS design should take into consideration PAPR difference between S-PSS and S-SSS.</w:t>
            </w:r>
          </w:p>
          <w:p w14:paraId="424D2758" w14:textId="77777777" w:rsidR="00C57B4B" w:rsidRPr="0027648B" w:rsidRDefault="00C57B4B" w:rsidP="00C57B4B">
            <w:pPr>
              <w:rPr>
                <w:rFonts w:ascii="Calibri" w:hAnsi="Calibri" w:cs="Calibri"/>
              </w:rPr>
            </w:pPr>
          </w:p>
          <w:p w14:paraId="24EB2320" w14:textId="77777777" w:rsidR="00C57B4B" w:rsidRPr="0027648B" w:rsidRDefault="00C57B4B" w:rsidP="00C57B4B">
            <w:pPr>
              <w:rPr>
                <w:rFonts w:ascii="Calibri" w:hAnsi="Calibri" w:cs="Calibri"/>
              </w:rPr>
            </w:pPr>
            <w:r w:rsidRPr="0027648B">
              <w:rPr>
                <w:rFonts w:ascii="Calibri" w:hAnsi="Calibri" w:cs="Calibri"/>
                <w:highlight w:val="green"/>
              </w:rPr>
              <w:t>Agreements</w:t>
            </w:r>
            <w:r w:rsidRPr="0027648B">
              <w:rPr>
                <w:rFonts w:ascii="Calibri" w:hAnsi="Calibri" w:cs="Calibri"/>
              </w:rPr>
              <w:t>:</w:t>
            </w:r>
          </w:p>
          <w:p w14:paraId="6BAF5964" w14:textId="77777777" w:rsidR="00C57B4B" w:rsidRPr="0027648B" w:rsidRDefault="00C57B4B" w:rsidP="00C57B4B">
            <w:pPr>
              <w:widowControl/>
              <w:numPr>
                <w:ilvl w:val="0"/>
                <w:numId w:val="18"/>
              </w:numPr>
              <w:wordWrap/>
              <w:autoSpaceDE/>
              <w:autoSpaceDN/>
              <w:jc w:val="left"/>
              <w:rPr>
                <w:rFonts w:ascii="Calibri" w:hAnsi="Calibri" w:cs="Calibri"/>
              </w:rPr>
            </w:pPr>
            <w:r w:rsidRPr="0027648B">
              <w:rPr>
                <w:rFonts w:ascii="Calibri" w:hAnsi="Calibri" w:cs="Calibri"/>
              </w:rPr>
              <w:t xml:space="preserve">In NR V2X, S-SSB bandwidth is 11RBs. </w:t>
            </w:r>
          </w:p>
          <w:p w14:paraId="41053834" w14:textId="77777777" w:rsidR="00C57B4B" w:rsidRPr="0027648B" w:rsidRDefault="00C57B4B" w:rsidP="00C57B4B">
            <w:pPr>
              <w:widowControl/>
              <w:numPr>
                <w:ilvl w:val="1"/>
                <w:numId w:val="18"/>
              </w:numPr>
              <w:wordWrap/>
              <w:autoSpaceDE/>
              <w:autoSpaceDN/>
              <w:jc w:val="left"/>
              <w:rPr>
                <w:rFonts w:ascii="Calibri" w:hAnsi="Calibri" w:cs="Calibri"/>
              </w:rPr>
            </w:pPr>
            <w:r w:rsidRPr="0027648B">
              <w:rPr>
                <w:rFonts w:ascii="Calibri" w:hAnsi="Calibri" w:cs="Calibri"/>
              </w:rPr>
              <w:t>PSBCH spans 11RBs.</w:t>
            </w:r>
          </w:p>
          <w:p w14:paraId="004A0BDF" w14:textId="77777777" w:rsidR="00C57B4B" w:rsidRPr="0027648B" w:rsidRDefault="00C57B4B" w:rsidP="00C57B4B">
            <w:pPr>
              <w:widowControl/>
              <w:numPr>
                <w:ilvl w:val="0"/>
                <w:numId w:val="18"/>
              </w:numPr>
              <w:wordWrap/>
              <w:autoSpaceDE/>
              <w:autoSpaceDN/>
              <w:jc w:val="left"/>
              <w:rPr>
                <w:rFonts w:ascii="Calibri" w:hAnsi="Calibri" w:cs="Calibri"/>
              </w:rPr>
            </w:pPr>
            <w:r w:rsidRPr="0027648B">
              <w:rPr>
                <w:rFonts w:ascii="Calibri" w:hAnsi="Calibri" w:cs="Calibri"/>
              </w:rPr>
              <w:t>The S-SSB is designed following combination 1.</w:t>
            </w:r>
          </w:p>
          <w:p w14:paraId="33B6097C" w14:textId="77777777" w:rsidR="00C57B4B" w:rsidRPr="0027648B" w:rsidRDefault="00C57B4B" w:rsidP="00C57B4B">
            <w:pPr>
              <w:widowControl/>
              <w:numPr>
                <w:ilvl w:val="1"/>
                <w:numId w:val="18"/>
              </w:numPr>
              <w:wordWrap/>
              <w:autoSpaceDE/>
              <w:autoSpaceDN/>
              <w:jc w:val="left"/>
              <w:rPr>
                <w:rFonts w:ascii="Calibri" w:hAnsi="Calibri" w:cs="Calibri"/>
              </w:rPr>
            </w:pPr>
            <w:r w:rsidRPr="0027648B">
              <w:rPr>
                <w:rFonts w:ascii="Calibri" w:hAnsi="Calibri" w:cs="Calibri"/>
              </w:rPr>
              <w:t>Length-127 M-sequences for S-PSS and length-127 Gold sequences for S-SSS</w:t>
            </w:r>
          </w:p>
          <w:p w14:paraId="6996989C" w14:textId="77777777" w:rsidR="00C57B4B" w:rsidRPr="0027648B" w:rsidRDefault="00C57B4B" w:rsidP="00C57B4B">
            <w:pPr>
              <w:widowControl/>
              <w:numPr>
                <w:ilvl w:val="1"/>
                <w:numId w:val="18"/>
              </w:numPr>
              <w:wordWrap/>
              <w:autoSpaceDE/>
              <w:autoSpaceDN/>
              <w:jc w:val="left"/>
              <w:rPr>
                <w:rFonts w:ascii="Calibri" w:hAnsi="Calibri" w:cs="Calibri"/>
              </w:rPr>
            </w:pPr>
            <w:r w:rsidRPr="0027648B">
              <w:rPr>
                <w:rFonts w:ascii="Calibri" w:hAnsi="Calibri" w:cs="Calibri"/>
              </w:rPr>
              <w:t>Two symbols are used for each of S-PSS and S-SSS, respectively.</w:t>
            </w:r>
          </w:p>
          <w:p w14:paraId="51699A99" w14:textId="77777777" w:rsidR="00C57B4B" w:rsidRPr="0027648B" w:rsidRDefault="00C57B4B" w:rsidP="00C57B4B">
            <w:pPr>
              <w:rPr>
                <w:rFonts w:ascii="Calibri" w:hAnsi="Calibri" w:cs="Calibri"/>
              </w:rPr>
            </w:pPr>
          </w:p>
          <w:p w14:paraId="5B5CB812" w14:textId="77777777" w:rsidR="00C57B4B" w:rsidRPr="0027648B" w:rsidRDefault="00C57B4B" w:rsidP="00C57B4B">
            <w:pPr>
              <w:rPr>
                <w:rFonts w:ascii="Calibri" w:hAnsi="Calibri" w:cs="Calibri"/>
              </w:rPr>
            </w:pPr>
            <w:r w:rsidRPr="0027648B">
              <w:rPr>
                <w:rFonts w:ascii="Calibri" w:hAnsi="Calibri" w:cs="Calibri"/>
                <w:highlight w:val="green"/>
              </w:rPr>
              <w:t>Agreements</w:t>
            </w:r>
            <w:r w:rsidRPr="0027648B">
              <w:rPr>
                <w:rFonts w:ascii="Calibri" w:hAnsi="Calibri" w:cs="Calibri"/>
              </w:rPr>
              <w:t>:</w:t>
            </w:r>
          </w:p>
          <w:p w14:paraId="0072E40D" w14:textId="30A98EA7" w:rsidR="004105DF" w:rsidRPr="00C57B4B" w:rsidRDefault="00C57B4B" w:rsidP="00C57B4B">
            <w:pPr>
              <w:pStyle w:val="a4"/>
              <w:numPr>
                <w:ilvl w:val="0"/>
                <w:numId w:val="18"/>
              </w:numPr>
              <w:spacing w:after="120"/>
              <w:rPr>
                <w:rFonts w:ascii="Calibri" w:eastAsia="DengXian" w:hAnsi="Calibri" w:cs="Calibri"/>
                <w:lang w:eastAsia="zh-CN"/>
              </w:rPr>
            </w:pPr>
            <w:r w:rsidRPr="00C57B4B">
              <w:rPr>
                <w:rFonts w:ascii="Calibri" w:eastAsia="DengXian" w:hAnsi="Calibri" w:cs="Calibri"/>
                <w:sz w:val="20"/>
                <w:lang w:eastAsia="zh-CN"/>
              </w:rPr>
              <w:t>For the evaluation of PSBCH performance, the payload size of NR V2X PSBCH is 56 bits including 24 bits of CRC.</w:t>
            </w:r>
          </w:p>
        </w:tc>
      </w:tr>
    </w:tbl>
    <w:p w14:paraId="72988FB0" w14:textId="37447E16" w:rsidR="009F3DC6" w:rsidRPr="00646189" w:rsidRDefault="009F3DC6" w:rsidP="00C52A96">
      <w:pPr>
        <w:pStyle w:val="LGTdoc0"/>
        <w:spacing w:before="100" w:beforeAutospacing="1"/>
        <w:rPr>
          <w:rFonts w:ascii="Calibri" w:hAnsi="Calibri"/>
          <w:szCs w:val="22"/>
          <w:lang w:val="en-US"/>
        </w:rPr>
      </w:pPr>
      <w:r w:rsidRPr="00646189">
        <w:rPr>
          <w:rFonts w:ascii="Calibri" w:hAnsi="Calibri"/>
          <w:szCs w:val="22"/>
          <w:lang w:val="en-US"/>
        </w:rPr>
        <w:t xml:space="preserve">This contribution addresses </w:t>
      </w:r>
      <w:r w:rsidR="00C57B4B">
        <w:rPr>
          <w:rFonts w:ascii="Calibri" w:hAnsi="Calibri"/>
          <w:szCs w:val="22"/>
          <w:lang w:val="en-US"/>
        </w:rPr>
        <w:t xml:space="preserve">the </w:t>
      </w:r>
      <w:proofErr w:type="spellStart"/>
      <w:r w:rsidRPr="00646189">
        <w:rPr>
          <w:rFonts w:ascii="Calibri" w:hAnsi="Calibri"/>
          <w:szCs w:val="22"/>
          <w:lang w:val="en-US"/>
        </w:rPr>
        <w:t>sidelink</w:t>
      </w:r>
      <w:proofErr w:type="spellEnd"/>
      <w:r w:rsidRPr="00646189">
        <w:rPr>
          <w:rFonts w:ascii="Calibri" w:hAnsi="Calibri"/>
          <w:szCs w:val="22"/>
          <w:lang w:val="en-US"/>
        </w:rPr>
        <w:t xml:space="preserve"> synchronization </w:t>
      </w:r>
      <w:r w:rsidR="00F23228" w:rsidRPr="00646189">
        <w:rPr>
          <w:rFonts w:ascii="Calibri" w:hAnsi="Calibri"/>
          <w:szCs w:val="22"/>
          <w:lang w:val="en-US"/>
        </w:rPr>
        <w:t>mechanisms</w:t>
      </w:r>
      <w:r w:rsidRPr="00646189">
        <w:rPr>
          <w:rFonts w:ascii="Calibri" w:hAnsi="Calibri"/>
          <w:szCs w:val="22"/>
          <w:lang w:val="en-US"/>
        </w:rPr>
        <w:t xml:space="preserve">. </w:t>
      </w:r>
    </w:p>
    <w:p w14:paraId="5745995C" w14:textId="77777777" w:rsidR="00465B51" w:rsidRPr="009F3DC6" w:rsidRDefault="00465B51" w:rsidP="00960F94">
      <w:pPr>
        <w:rPr>
          <w:rFonts w:ascii="Times" w:hAnsi="Times"/>
          <w:lang w:val="en-GB" w:eastAsia="en-US"/>
        </w:rPr>
      </w:pPr>
    </w:p>
    <w:p w14:paraId="7D154D98" w14:textId="44D70E74" w:rsidR="004E0CF7" w:rsidRDefault="00374709" w:rsidP="00C46882">
      <w:pPr>
        <w:pStyle w:val="1"/>
        <w:keepLines w:val="0"/>
        <w:numPr>
          <w:ilvl w:val="0"/>
          <w:numId w:val="3"/>
        </w:numPr>
        <w:pBdr>
          <w:top w:val="none" w:sz="0" w:space="0" w:color="auto"/>
        </w:pBdr>
        <w:tabs>
          <w:tab w:val="clear" w:pos="425"/>
          <w:tab w:val="num" w:pos="567"/>
        </w:tabs>
        <w:overflowPunct/>
        <w:autoSpaceDE/>
        <w:autoSpaceDN/>
        <w:adjustRightInd/>
        <w:spacing w:beforeLines="50" w:before="120" w:afterLines="50" w:after="120" w:line="288" w:lineRule="auto"/>
        <w:ind w:left="567" w:hanging="567"/>
        <w:textAlignment w:val="auto"/>
        <w:rPr>
          <w:rFonts w:ascii="Times New Roman" w:eastAsia="SimSun" w:hAnsi="Times New Roman"/>
          <w:b/>
          <w:kern w:val="32"/>
          <w:sz w:val="28"/>
          <w:lang w:val="en-US" w:eastAsia="zh-CN"/>
        </w:rPr>
      </w:pPr>
      <w:r>
        <w:rPr>
          <w:rFonts w:ascii="Times New Roman" w:eastAsia="SimSun" w:hAnsi="Times New Roman"/>
          <w:b/>
          <w:kern w:val="32"/>
          <w:sz w:val="28"/>
          <w:lang w:val="en-US" w:eastAsia="zh-CN"/>
        </w:rPr>
        <w:t xml:space="preserve">Discussion </w:t>
      </w:r>
    </w:p>
    <w:p w14:paraId="530DC8FB" w14:textId="5F6020E1" w:rsidR="007D7FAD" w:rsidRDefault="00C57B4B" w:rsidP="00F3695A">
      <w:pPr>
        <w:pStyle w:val="2"/>
        <w:keepLines w:val="0"/>
        <w:numPr>
          <w:ilvl w:val="1"/>
          <w:numId w:val="3"/>
        </w:numPr>
        <w:tabs>
          <w:tab w:val="clear" w:pos="567"/>
          <w:tab w:val="num" w:pos="0"/>
        </w:tabs>
        <w:overflowPunct/>
        <w:autoSpaceDE/>
        <w:autoSpaceDN/>
        <w:adjustRightInd/>
        <w:spacing w:before="240" w:afterLines="50" w:after="120" w:line="264" w:lineRule="auto"/>
        <w:ind w:leftChars="-1" w:left="-2" w:firstLine="0"/>
        <w:jc w:val="both"/>
        <w:textAlignment w:val="auto"/>
        <w:rPr>
          <w:rFonts w:ascii="Times New Roman" w:eastAsia="SimSun" w:hAnsi="Times New Roman"/>
          <w:kern w:val="32"/>
          <w:sz w:val="28"/>
          <w:szCs w:val="28"/>
          <w:lang w:val="en-US" w:eastAsia="zh-CN"/>
        </w:rPr>
      </w:pPr>
      <w:proofErr w:type="spellStart"/>
      <w:r>
        <w:rPr>
          <w:rFonts w:ascii="Times New Roman" w:eastAsia="SimSun" w:hAnsi="Times New Roman"/>
          <w:kern w:val="32"/>
          <w:sz w:val="28"/>
          <w:szCs w:val="28"/>
          <w:lang w:val="en-US" w:eastAsia="zh-CN"/>
        </w:rPr>
        <w:t>Sidelink</w:t>
      </w:r>
      <w:proofErr w:type="spellEnd"/>
      <w:r>
        <w:rPr>
          <w:rFonts w:ascii="Times New Roman" w:eastAsia="SimSun" w:hAnsi="Times New Roman"/>
          <w:kern w:val="32"/>
          <w:sz w:val="28"/>
          <w:szCs w:val="28"/>
          <w:lang w:val="en-US" w:eastAsia="zh-CN"/>
        </w:rPr>
        <w:t xml:space="preserve"> synchronization signals</w:t>
      </w:r>
    </w:p>
    <w:p w14:paraId="710EA9A9" w14:textId="77777777" w:rsidR="002608F5" w:rsidRDefault="00BA5CDF" w:rsidP="002608F5">
      <w:pPr>
        <w:spacing w:before="100" w:beforeAutospacing="1" w:after="120" w:line="264" w:lineRule="auto"/>
        <w:ind w:firstLineChars="200" w:firstLine="440"/>
        <w:rPr>
          <w:rFonts w:ascii="Calibri" w:eastAsiaTheme="minorEastAsia" w:hAnsi="Calibri" w:cs="Calibri"/>
          <w:sz w:val="22"/>
        </w:rPr>
      </w:pPr>
      <w:r>
        <w:rPr>
          <w:rFonts w:ascii="Calibri" w:eastAsiaTheme="minorEastAsia" w:hAnsi="Calibri" w:cs="Calibri"/>
          <w:sz w:val="22"/>
        </w:rPr>
        <w:t xml:space="preserve">Considering the S-PSS detection is based on the time domain correlation without any prior synchronization process, </w:t>
      </w:r>
      <w:r w:rsidR="00C87DBF">
        <w:rPr>
          <w:rFonts w:ascii="Calibri" w:eastAsiaTheme="minorEastAsia" w:hAnsi="Calibri" w:cs="Calibri"/>
          <w:sz w:val="22"/>
        </w:rPr>
        <w:t>u</w:t>
      </w:r>
      <w:r w:rsidR="00C87DBF" w:rsidRPr="00C87DBF">
        <w:rPr>
          <w:rFonts w:ascii="Calibri" w:eastAsiaTheme="minorEastAsia" w:hAnsi="Calibri" w:cs="Calibri"/>
          <w:sz w:val="22"/>
        </w:rPr>
        <w:t>sing two same symbols for S-PSS degrades detection performance due to symbol detection ambiguity, especially in</w:t>
      </w:r>
      <w:r w:rsidR="00C87DBF">
        <w:rPr>
          <w:rFonts w:ascii="Calibri" w:eastAsiaTheme="minorEastAsia" w:hAnsi="Calibri" w:cs="Calibri"/>
          <w:sz w:val="22"/>
        </w:rPr>
        <w:t xml:space="preserve"> time-selective fading channel. Because of the repeated symbol structure, the correlator will generate a local correlation peak value before and after the exact matching time instant. Depending on the noise level, signal strength, and the level of time selective fading, those local correlation peak value will </w:t>
      </w:r>
      <w:r w:rsidR="002608F5">
        <w:rPr>
          <w:rFonts w:ascii="Calibri" w:eastAsiaTheme="minorEastAsia" w:hAnsi="Calibri" w:cs="Calibri"/>
          <w:sz w:val="22"/>
        </w:rPr>
        <w:t>make it difficult to detect</w:t>
      </w:r>
      <w:r w:rsidR="00C87DBF">
        <w:rPr>
          <w:rFonts w:ascii="Calibri" w:eastAsiaTheme="minorEastAsia" w:hAnsi="Calibri" w:cs="Calibri"/>
          <w:sz w:val="22"/>
        </w:rPr>
        <w:t xml:space="preserve"> </w:t>
      </w:r>
      <w:r w:rsidR="002608F5">
        <w:rPr>
          <w:rFonts w:ascii="Calibri" w:eastAsiaTheme="minorEastAsia" w:hAnsi="Calibri" w:cs="Calibri"/>
          <w:sz w:val="22"/>
        </w:rPr>
        <w:t xml:space="preserve">a </w:t>
      </w:r>
      <w:r w:rsidR="00C87DBF">
        <w:rPr>
          <w:rFonts w:ascii="Calibri" w:eastAsiaTheme="minorEastAsia" w:hAnsi="Calibri" w:cs="Calibri"/>
          <w:sz w:val="22"/>
        </w:rPr>
        <w:t>precise S-PSS location.</w:t>
      </w:r>
    </w:p>
    <w:p w14:paraId="1C26F8AD" w14:textId="1B41397F" w:rsidR="00C46882" w:rsidRDefault="002608F5" w:rsidP="002608F5">
      <w:pPr>
        <w:spacing w:before="100" w:beforeAutospacing="1" w:after="120" w:line="264" w:lineRule="auto"/>
        <w:ind w:firstLineChars="200" w:firstLine="440"/>
        <w:rPr>
          <w:rFonts w:ascii="Calibri" w:eastAsiaTheme="minorEastAsia" w:hAnsi="Calibri" w:cs="Calibri"/>
          <w:sz w:val="22"/>
        </w:rPr>
      </w:pPr>
      <w:r>
        <w:rPr>
          <w:rFonts w:ascii="Calibri" w:eastAsiaTheme="minorEastAsia" w:hAnsi="Calibri" w:cs="Calibri"/>
          <w:sz w:val="22"/>
        </w:rPr>
        <w:t xml:space="preserve">As a solution to this ambiguity problem, two different symbols can be used instead. </w:t>
      </w:r>
      <w:r w:rsidR="00C87DBF" w:rsidRPr="00C87DBF">
        <w:rPr>
          <w:rFonts w:ascii="Calibri" w:eastAsiaTheme="minorEastAsia" w:hAnsi="Calibri" w:cs="Calibri"/>
          <w:sz w:val="22"/>
        </w:rPr>
        <w:t xml:space="preserve">Using two different symbols for S-PSS </w:t>
      </w:r>
      <w:r w:rsidR="00C46882">
        <w:rPr>
          <w:rFonts w:ascii="Calibri" w:eastAsiaTheme="minorEastAsia" w:hAnsi="Calibri" w:cs="Calibri"/>
          <w:sz w:val="22"/>
        </w:rPr>
        <w:t>removes such detection ambiguity as it does not use the repeated symbol structure. As a result, under harsh channels described above, the S-PSS detection performance is significantly improved compared to the case of using two same symbols.</w:t>
      </w:r>
    </w:p>
    <w:p w14:paraId="66DFDC50" w14:textId="3513CE4B" w:rsidR="00C46882" w:rsidRDefault="00C46882" w:rsidP="00C46882">
      <w:pPr>
        <w:spacing w:before="100" w:beforeAutospacing="1" w:after="120" w:line="264" w:lineRule="auto"/>
        <w:ind w:firstLineChars="200" w:firstLine="440"/>
        <w:rPr>
          <w:rFonts w:ascii="Calibri" w:eastAsiaTheme="minorEastAsia" w:hAnsi="Calibri" w:cs="Calibri"/>
          <w:sz w:val="22"/>
        </w:rPr>
      </w:pPr>
      <w:r>
        <w:rPr>
          <w:rFonts w:ascii="Calibri" w:eastAsiaTheme="minorEastAsia" w:hAnsi="Calibri" w:cs="Calibri"/>
          <w:sz w:val="22"/>
        </w:rPr>
        <w:t xml:space="preserve">With the same reason, using the different symbols makes NR S-PSS detection performance better that that of LTE S-PSS. Symbol repetition is used for LTE S-PSS, and there is same issue of symbol detection </w:t>
      </w:r>
      <w:r>
        <w:rPr>
          <w:rFonts w:ascii="Calibri" w:eastAsiaTheme="minorEastAsia" w:hAnsi="Calibri" w:cs="Calibri"/>
          <w:sz w:val="22"/>
        </w:rPr>
        <w:lastRenderedPageBreak/>
        <w:t xml:space="preserve">ambiguity. From the simulation results, </w:t>
      </w:r>
      <w:r w:rsidRPr="00C87DBF">
        <w:rPr>
          <w:rFonts w:ascii="Calibri" w:eastAsiaTheme="minorEastAsia" w:hAnsi="Calibri" w:cs="Calibri"/>
          <w:sz w:val="22"/>
        </w:rPr>
        <w:t xml:space="preserve">MCL of NR S-PSS </w:t>
      </w:r>
      <w:r>
        <w:rPr>
          <w:rFonts w:ascii="Calibri" w:eastAsiaTheme="minorEastAsia" w:hAnsi="Calibri" w:cs="Calibri"/>
          <w:sz w:val="22"/>
        </w:rPr>
        <w:t>i</w:t>
      </w:r>
      <w:r w:rsidRPr="00C87DBF">
        <w:rPr>
          <w:rFonts w:ascii="Calibri" w:eastAsiaTheme="minorEastAsia" w:hAnsi="Calibri" w:cs="Calibri"/>
          <w:sz w:val="22"/>
        </w:rPr>
        <w:t xml:space="preserve">s larger than that of LTE S-PSS by more than 2 </w:t>
      </w:r>
      <w:proofErr w:type="spellStart"/>
      <w:r w:rsidRPr="00C87DBF">
        <w:rPr>
          <w:rFonts w:ascii="Calibri" w:eastAsiaTheme="minorEastAsia" w:hAnsi="Calibri" w:cs="Calibri"/>
          <w:sz w:val="22"/>
        </w:rPr>
        <w:t>dB</w:t>
      </w:r>
      <w:r>
        <w:rPr>
          <w:rFonts w:ascii="Calibri" w:eastAsiaTheme="minorEastAsia" w:hAnsi="Calibri" w:cs="Calibri"/>
          <w:sz w:val="22"/>
        </w:rPr>
        <w:t>.</w:t>
      </w:r>
      <w:proofErr w:type="spellEnd"/>
      <w:r>
        <w:rPr>
          <w:rFonts w:ascii="Calibri" w:eastAsiaTheme="minorEastAsia" w:hAnsi="Calibri" w:cs="Calibri"/>
          <w:sz w:val="22"/>
        </w:rPr>
        <w:t xml:space="preserve"> From this result, it’s expected that NR S-PSS will enlarge the coverage compared to LTE S-PSS.</w:t>
      </w:r>
    </w:p>
    <w:p w14:paraId="21063F4C" w14:textId="61AD0555" w:rsidR="007F095E" w:rsidRDefault="00690455" w:rsidP="00C46882">
      <w:pPr>
        <w:spacing w:before="100" w:beforeAutospacing="1" w:after="120" w:line="264" w:lineRule="auto"/>
        <w:ind w:firstLineChars="200" w:firstLine="440"/>
        <w:rPr>
          <w:rFonts w:ascii="Calibri" w:eastAsiaTheme="minorEastAsia" w:hAnsi="Calibri" w:cs="Calibri"/>
          <w:sz w:val="22"/>
        </w:rPr>
      </w:pPr>
      <w:r>
        <w:rPr>
          <w:rFonts w:ascii="Calibri" w:eastAsiaTheme="minorEastAsia" w:hAnsi="Calibri" w:cs="Calibri"/>
          <w:sz w:val="22"/>
        </w:rPr>
        <w:t>According to the agreement made in RAN1 #96bis, NR S-PSS is expected to be designed to have similar PAPR value compared to that of LTE S-PSS. As LTE S-PSS uses ZC sequence</w:t>
      </w:r>
      <w:r w:rsidR="00D0608B">
        <w:rPr>
          <w:rFonts w:ascii="Calibri" w:eastAsiaTheme="minorEastAsia" w:hAnsi="Calibri" w:cs="Calibri"/>
          <w:sz w:val="22"/>
        </w:rPr>
        <w:t xml:space="preserve"> having</w:t>
      </w:r>
      <w:r>
        <w:rPr>
          <w:rFonts w:ascii="Calibri" w:eastAsiaTheme="minorEastAsia" w:hAnsi="Calibri" w:cs="Calibri"/>
          <w:sz w:val="22"/>
        </w:rPr>
        <w:t xml:space="preserve"> a small PAPR value, the PAPR value of NR S-PSS should be smaller than those of S-SSS based on Gold sequence and PSBCH based on CP-OFDM. The simulation shows the PAPR value of the S-PSS is smaller than that of S-SSS and PSBCH.</w:t>
      </w:r>
      <w:r w:rsidR="00361F43">
        <w:rPr>
          <w:rFonts w:ascii="Calibri" w:eastAsiaTheme="minorEastAsia" w:hAnsi="Calibri" w:cs="Calibri"/>
          <w:sz w:val="22"/>
        </w:rPr>
        <w:t xml:space="preserve"> The PAPR values of S-SSS and PSBCH are almost same.</w:t>
      </w:r>
    </w:p>
    <w:p w14:paraId="4F6BA1C2" w14:textId="77777777" w:rsidR="00B7643D" w:rsidRDefault="00B7643D" w:rsidP="00C46882">
      <w:pPr>
        <w:spacing w:before="100" w:beforeAutospacing="1" w:after="120" w:line="264" w:lineRule="auto"/>
        <w:ind w:firstLineChars="200" w:firstLine="440"/>
        <w:rPr>
          <w:rFonts w:ascii="Calibri" w:eastAsiaTheme="minorEastAsia" w:hAnsi="Calibri" w:cs="Calibri"/>
          <w:sz w:val="22"/>
        </w:rPr>
      </w:pPr>
    </w:p>
    <w:p w14:paraId="7942E8F4" w14:textId="1DBBC9E9" w:rsidR="00B7643D" w:rsidRDefault="00B7643D" w:rsidP="00B7643D">
      <w:pPr>
        <w:pStyle w:val="a9"/>
        <w:keepNext/>
        <w:jc w:val="center"/>
      </w:pPr>
      <w:r>
        <w:t xml:space="preserve">Table </w:t>
      </w:r>
      <w:r>
        <w:fldChar w:fldCharType="begin"/>
      </w:r>
      <w:r>
        <w:instrText xml:space="preserve"> SEQ Table \* ARABIC </w:instrText>
      </w:r>
      <w:r>
        <w:fldChar w:fldCharType="separate"/>
      </w:r>
      <w:r w:rsidR="008A0199">
        <w:rPr>
          <w:noProof/>
        </w:rPr>
        <w:t>1</w:t>
      </w:r>
      <w:r>
        <w:fldChar w:fldCharType="end"/>
      </w:r>
      <w:r>
        <w:t xml:space="preserve"> PAPR of S-SSB signals</w:t>
      </w:r>
    </w:p>
    <w:tbl>
      <w:tblPr>
        <w:tblW w:w="7520" w:type="dxa"/>
        <w:jc w:val="center"/>
        <w:tblCellMar>
          <w:left w:w="99" w:type="dxa"/>
          <w:right w:w="99" w:type="dxa"/>
        </w:tblCellMar>
        <w:tblLook w:val="04A0" w:firstRow="1" w:lastRow="0" w:firstColumn="1" w:lastColumn="0" w:noHBand="0" w:noVBand="1"/>
      </w:tblPr>
      <w:tblGrid>
        <w:gridCol w:w="1880"/>
        <w:gridCol w:w="1880"/>
        <w:gridCol w:w="1880"/>
        <w:gridCol w:w="1880"/>
      </w:tblGrid>
      <w:tr w:rsidR="00B7643D" w:rsidRPr="00B7643D" w14:paraId="6D509F6C" w14:textId="77777777" w:rsidTr="00B7643D">
        <w:trPr>
          <w:trHeight w:val="330"/>
          <w:jc w:val="center"/>
        </w:trPr>
        <w:tc>
          <w:tcPr>
            <w:tcW w:w="18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E40712" w14:textId="77777777" w:rsidR="00B7643D" w:rsidRPr="00B7643D" w:rsidRDefault="00B7643D" w:rsidP="00B7643D">
            <w:pPr>
              <w:jc w:val="center"/>
              <w:rPr>
                <w:rFonts w:ascii="Calibri" w:hAnsi="Calibri" w:cs="Calibri"/>
                <w:color w:val="000000"/>
                <w:sz w:val="22"/>
                <w:szCs w:val="22"/>
              </w:rPr>
            </w:pPr>
            <w:r w:rsidRPr="00B7643D">
              <w:rPr>
                <w:rFonts w:ascii="Calibri" w:hAnsi="Calibri" w:cs="Calibri"/>
                <w:color w:val="000000"/>
                <w:sz w:val="22"/>
                <w:szCs w:val="22"/>
              </w:rPr>
              <w:t>S-PSS_1</w:t>
            </w:r>
          </w:p>
        </w:tc>
        <w:tc>
          <w:tcPr>
            <w:tcW w:w="1880" w:type="dxa"/>
            <w:tcBorders>
              <w:top w:val="single" w:sz="4" w:space="0" w:color="auto"/>
              <w:left w:val="nil"/>
              <w:bottom w:val="single" w:sz="4" w:space="0" w:color="auto"/>
              <w:right w:val="single" w:sz="4" w:space="0" w:color="auto"/>
            </w:tcBorders>
            <w:shd w:val="clear" w:color="auto" w:fill="auto"/>
            <w:vAlign w:val="center"/>
            <w:hideMark/>
          </w:tcPr>
          <w:p w14:paraId="3EF025C4" w14:textId="77777777" w:rsidR="00B7643D" w:rsidRPr="00B7643D" w:rsidRDefault="00B7643D" w:rsidP="00B7643D">
            <w:pPr>
              <w:jc w:val="center"/>
              <w:rPr>
                <w:rFonts w:ascii="Calibri" w:hAnsi="Calibri" w:cs="Calibri"/>
                <w:color w:val="000000"/>
                <w:sz w:val="22"/>
                <w:szCs w:val="22"/>
              </w:rPr>
            </w:pPr>
            <w:r w:rsidRPr="00B7643D">
              <w:rPr>
                <w:rFonts w:ascii="Calibri" w:hAnsi="Calibri" w:cs="Calibri"/>
                <w:color w:val="000000"/>
                <w:sz w:val="22"/>
                <w:szCs w:val="22"/>
              </w:rPr>
              <w:t>S-PSS_2</w:t>
            </w:r>
          </w:p>
        </w:tc>
        <w:tc>
          <w:tcPr>
            <w:tcW w:w="1880" w:type="dxa"/>
            <w:tcBorders>
              <w:top w:val="single" w:sz="4" w:space="0" w:color="auto"/>
              <w:left w:val="nil"/>
              <w:bottom w:val="single" w:sz="4" w:space="0" w:color="auto"/>
              <w:right w:val="single" w:sz="4" w:space="0" w:color="auto"/>
            </w:tcBorders>
            <w:shd w:val="clear" w:color="auto" w:fill="auto"/>
            <w:vAlign w:val="center"/>
            <w:hideMark/>
          </w:tcPr>
          <w:p w14:paraId="1DE59D15" w14:textId="77777777" w:rsidR="00B7643D" w:rsidRPr="00B7643D" w:rsidRDefault="00B7643D" w:rsidP="00B7643D">
            <w:pPr>
              <w:jc w:val="center"/>
              <w:rPr>
                <w:rFonts w:ascii="Calibri" w:hAnsi="Calibri" w:cs="Calibri"/>
                <w:color w:val="000000"/>
                <w:sz w:val="22"/>
                <w:szCs w:val="22"/>
              </w:rPr>
            </w:pPr>
            <w:r w:rsidRPr="00B7643D">
              <w:rPr>
                <w:rFonts w:ascii="Calibri" w:hAnsi="Calibri" w:cs="Calibri"/>
                <w:color w:val="000000"/>
                <w:sz w:val="22"/>
                <w:szCs w:val="22"/>
              </w:rPr>
              <w:t>S-SSS</w:t>
            </w:r>
          </w:p>
        </w:tc>
        <w:tc>
          <w:tcPr>
            <w:tcW w:w="1880" w:type="dxa"/>
            <w:tcBorders>
              <w:top w:val="single" w:sz="4" w:space="0" w:color="auto"/>
              <w:left w:val="nil"/>
              <w:bottom w:val="single" w:sz="4" w:space="0" w:color="auto"/>
              <w:right w:val="single" w:sz="4" w:space="0" w:color="auto"/>
            </w:tcBorders>
            <w:shd w:val="clear" w:color="auto" w:fill="auto"/>
            <w:vAlign w:val="center"/>
            <w:hideMark/>
          </w:tcPr>
          <w:p w14:paraId="0CC7F00B" w14:textId="77777777" w:rsidR="00B7643D" w:rsidRPr="00B7643D" w:rsidRDefault="00B7643D" w:rsidP="00B7643D">
            <w:pPr>
              <w:jc w:val="center"/>
              <w:rPr>
                <w:rFonts w:ascii="Calibri" w:hAnsi="Calibri" w:cs="Calibri"/>
                <w:color w:val="000000"/>
                <w:sz w:val="22"/>
                <w:szCs w:val="22"/>
              </w:rPr>
            </w:pPr>
            <w:r w:rsidRPr="00B7643D">
              <w:rPr>
                <w:rFonts w:ascii="Calibri" w:hAnsi="Calibri" w:cs="Calibri"/>
                <w:color w:val="000000"/>
                <w:sz w:val="22"/>
                <w:szCs w:val="22"/>
              </w:rPr>
              <w:t>PSBCH</w:t>
            </w:r>
          </w:p>
        </w:tc>
      </w:tr>
      <w:tr w:rsidR="00B7643D" w:rsidRPr="00B7643D" w14:paraId="3F74F9D0" w14:textId="77777777" w:rsidTr="00B7643D">
        <w:trPr>
          <w:trHeight w:val="330"/>
          <w:jc w:val="center"/>
        </w:trPr>
        <w:tc>
          <w:tcPr>
            <w:tcW w:w="1880" w:type="dxa"/>
            <w:tcBorders>
              <w:top w:val="nil"/>
              <w:left w:val="single" w:sz="4" w:space="0" w:color="auto"/>
              <w:bottom w:val="single" w:sz="4" w:space="0" w:color="auto"/>
              <w:right w:val="single" w:sz="4" w:space="0" w:color="auto"/>
            </w:tcBorders>
            <w:shd w:val="clear" w:color="auto" w:fill="auto"/>
            <w:noWrap/>
            <w:vAlign w:val="center"/>
            <w:hideMark/>
          </w:tcPr>
          <w:p w14:paraId="4900F2BC" w14:textId="496CD766" w:rsidR="00B7643D" w:rsidRPr="00B7643D" w:rsidRDefault="00B7643D" w:rsidP="00B7643D">
            <w:pPr>
              <w:jc w:val="center"/>
              <w:rPr>
                <w:rFonts w:ascii="Calibri" w:hAnsi="Calibri" w:cs="Calibri"/>
                <w:color w:val="000000"/>
                <w:sz w:val="22"/>
                <w:szCs w:val="22"/>
              </w:rPr>
            </w:pPr>
            <w:r w:rsidRPr="00B7643D">
              <w:rPr>
                <w:rFonts w:ascii="Calibri" w:hAnsi="Calibri" w:cs="Calibri"/>
                <w:color w:val="000000"/>
                <w:sz w:val="22"/>
                <w:szCs w:val="22"/>
              </w:rPr>
              <w:t xml:space="preserve">4.93 </w:t>
            </w:r>
            <w:r>
              <w:rPr>
                <w:rFonts w:ascii="Calibri" w:hAnsi="Calibri" w:cs="Calibri"/>
                <w:color w:val="000000"/>
                <w:sz w:val="22"/>
                <w:szCs w:val="22"/>
              </w:rPr>
              <w:t>dB</w:t>
            </w:r>
          </w:p>
        </w:tc>
        <w:tc>
          <w:tcPr>
            <w:tcW w:w="1880" w:type="dxa"/>
            <w:tcBorders>
              <w:top w:val="nil"/>
              <w:left w:val="nil"/>
              <w:bottom w:val="single" w:sz="4" w:space="0" w:color="auto"/>
              <w:right w:val="single" w:sz="4" w:space="0" w:color="auto"/>
            </w:tcBorders>
            <w:shd w:val="clear" w:color="auto" w:fill="auto"/>
            <w:noWrap/>
            <w:vAlign w:val="center"/>
            <w:hideMark/>
          </w:tcPr>
          <w:p w14:paraId="446D03EB" w14:textId="2C54B483" w:rsidR="00B7643D" w:rsidRPr="00B7643D" w:rsidRDefault="00B7643D" w:rsidP="00B7643D">
            <w:pPr>
              <w:jc w:val="center"/>
              <w:rPr>
                <w:rFonts w:ascii="Calibri" w:hAnsi="Calibri" w:cs="Calibri"/>
                <w:color w:val="000000"/>
                <w:sz w:val="22"/>
                <w:szCs w:val="22"/>
              </w:rPr>
            </w:pPr>
            <w:r w:rsidRPr="00B7643D">
              <w:rPr>
                <w:rFonts w:ascii="Calibri" w:hAnsi="Calibri" w:cs="Calibri"/>
                <w:color w:val="000000"/>
                <w:sz w:val="22"/>
                <w:szCs w:val="22"/>
              </w:rPr>
              <w:t xml:space="preserve">4.18 </w:t>
            </w:r>
            <w:r>
              <w:rPr>
                <w:rFonts w:ascii="Calibri" w:hAnsi="Calibri" w:cs="Calibri"/>
                <w:color w:val="000000"/>
                <w:sz w:val="22"/>
                <w:szCs w:val="22"/>
              </w:rPr>
              <w:t>dB</w:t>
            </w:r>
          </w:p>
        </w:tc>
        <w:tc>
          <w:tcPr>
            <w:tcW w:w="1880" w:type="dxa"/>
            <w:vMerge w:val="restart"/>
            <w:tcBorders>
              <w:top w:val="nil"/>
              <w:left w:val="single" w:sz="4" w:space="0" w:color="auto"/>
              <w:bottom w:val="single" w:sz="4" w:space="0" w:color="000000"/>
              <w:right w:val="single" w:sz="4" w:space="0" w:color="auto"/>
            </w:tcBorders>
            <w:shd w:val="clear" w:color="auto" w:fill="auto"/>
            <w:vAlign w:val="center"/>
            <w:hideMark/>
          </w:tcPr>
          <w:p w14:paraId="253C1E3F" w14:textId="68FF0E3F" w:rsidR="00B7643D" w:rsidRPr="00B7643D" w:rsidRDefault="00B7643D" w:rsidP="00B7643D">
            <w:pPr>
              <w:jc w:val="center"/>
              <w:rPr>
                <w:rFonts w:ascii="Calibri" w:hAnsi="Calibri" w:cs="Calibri"/>
                <w:color w:val="000000"/>
                <w:sz w:val="22"/>
                <w:szCs w:val="22"/>
              </w:rPr>
            </w:pPr>
            <w:r w:rsidRPr="00B7643D">
              <w:rPr>
                <w:rFonts w:ascii="Calibri" w:hAnsi="Calibri" w:cs="Calibri"/>
                <w:color w:val="000000"/>
                <w:sz w:val="22"/>
                <w:szCs w:val="22"/>
              </w:rPr>
              <w:t xml:space="preserve">7.57 </w:t>
            </w:r>
            <w:r>
              <w:rPr>
                <w:rFonts w:ascii="Calibri" w:hAnsi="Calibri" w:cs="Calibri"/>
                <w:color w:val="000000"/>
                <w:sz w:val="22"/>
                <w:szCs w:val="22"/>
              </w:rPr>
              <w:t>dB</w:t>
            </w:r>
            <w:r w:rsidRPr="00B7643D">
              <w:rPr>
                <w:rFonts w:ascii="Calibri" w:hAnsi="Calibri" w:cs="Calibri"/>
                <w:color w:val="000000"/>
                <w:sz w:val="22"/>
                <w:szCs w:val="22"/>
              </w:rPr>
              <w:br/>
              <w:t>(mean)</w:t>
            </w:r>
          </w:p>
        </w:tc>
        <w:tc>
          <w:tcPr>
            <w:tcW w:w="1880" w:type="dxa"/>
            <w:vMerge w:val="restart"/>
            <w:tcBorders>
              <w:top w:val="nil"/>
              <w:left w:val="single" w:sz="4" w:space="0" w:color="auto"/>
              <w:bottom w:val="single" w:sz="4" w:space="0" w:color="000000"/>
              <w:right w:val="single" w:sz="4" w:space="0" w:color="auto"/>
            </w:tcBorders>
            <w:shd w:val="clear" w:color="auto" w:fill="auto"/>
            <w:vAlign w:val="center"/>
            <w:hideMark/>
          </w:tcPr>
          <w:p w14:paraId="0E61227E" w14:textId="7436CA50" w:rsidR="00B7643D" w:rsidRPr="00B7643D" w:rsidRDefault="00B7643D" w:rsidP="00B7643D">
            <w:pPr>
              <w:jc w:val="center"/>
              <w:rPr>
                <w:rFonts w:ascii="Calibri" w:hAnsi="Calibri" w:cs="Calibri"/>
                <w:color w:val="000000"/>
                <w:sz w:val="22"/>
                <w:szCs w:val="22"/>
              </w:rPr>
            </w:pPr>
            <w:r w:rsidRPr="00B7643D">
              <w:rPr>
                <w:rFonts w:ascii="Calibri" w:hAnsi="Calibri" w:cs="Calibri"/>
                <w:color w:val="000000"/>
                <w:sz w:val="22"/>
                <w:szCs w:val="22"/>
              </w:rPr>
              <w:t>7.59</w:t>
            </w:r>
            <w:r>
              <w:rPr>
                <w:rFonts w:ascii="Calibri" w:hAnsi="Calibri" w:cs="Calibri"/>
                <w:color w:val="000000"/>
                <w:sz w:val="22"/>
                <w:szCs w:val="22"/>
              </w:rPr>
              <w:t xml:space="preserve"> dB</w:t>
            </w:r>
            <w:r w:rsidRPr="00B7643D">
              <w:rPr>
                <w:rFonts w:ascii="Calibri" w:hAnsi="Calibri" w:cs="Calibri"/>
                <w:color w:val="000000"/>
                <w:sz w:val="22"/>
                <w:szCs w:val="22"/>
              </w:rPr>
              <w:br/>
              <w:t>(mean)</w:t>
            </w:r>
          </w:p>
        </w:tc>
      </w:tr>
      <w:tr w:rsidR="00B7643D" w:rsidRPr="00B7643D" w14:paraId="3A262D02" w14:textId="77777777" w:rsidTr="00B7643D">
        <w:trPr>
          <w:trHeight w:val="330"/>
          <w:jc w:val="center"/>
        </w:trPr>
        <w:tc>
          <w:tcPr>
            <w:tcW w:w="1880" w:type="dxa"/>
            <w:tcBorders>
              <w:top w:val="nil"/>
              <w:left w:val="single" w:sz="4" w:space="0" w:color="auto"/>
              <w:bottom w:val="single" w:sz="4" w:space="0" w:color="auto"/>
              <w:right w:val="single" w:sz="4" w:space="0" w:color="auto"/>
            </w:tcBorders>
            <w:shd w:val="clear" w:color="auto" w:fill="auto"/>
            <w:noWrap/>
            <w:vAlign w:val="center"/>
            <w:hideMark/>
          </w:tcPr>
          <w:p w14:paraId="05A089B1" w14:textId="0B0DD297" w:rsidR="00B7643D" w:rsidRPr="00B7643D" w:rsidRDefault="00B7643D" w:rsidP="00B7643D">
            <w:pPr>
              <w:jc w:val="center"/>
              <w:rPr>
                <w:rFonts w:ascii="Calibri" w:hAnsi="Calibri" w:cs="Calibri"/>
                <w:color w:val="000000"/>
                <w:sz w:val="22"/>
                <w:szCs w:val="22"/>
              </w:rPr>
            </w:pPr>
            <w:r w:rsidRPr="00B7643D">
              <w:rPr>
                <w:rFonts w:ascii="Calibri" w:hAnsi="Calibri" w:cs="Calibri"/>
                <w:color w:val="000000"/>
                <w:sz w:val="22"/>
                <w:szCs w:val="22"/>
              </w:rPr>
              <w:t xml:space="preserve">4.26 </w:t>
            </w:r>
            <w:r>
              <w:rPr>
                <w:rFonts w:ascii="Calibri" w:hAnsi="Calibri" w:cs="Calibri"/>
                <w:color w:val="000000"/>
                <w:sz w:val="22"/>
                <w:szCs w:val="22"/>
              </w:rPr>
              <w:t>dB</w:t>
            </w:r>
          </w:p>
        </w:tc>
        <w:tc>
          <w:tcPr>
            <w:tcW w:w="1880" w:type="dxa"/>
            <w:tcBorders>
              <w:top w:val="nil"/>
              <w:left w:val="nil"/>
              <w:bottom w:val="single" w:sz="4" w:space="0" w:color="auto"/>
              <w:right w:val="single" w:sz="4" w:space="0" w:color="auto"/>
            </w:tcBorders>
            <w:shd w:val="clear" w:color="auto" w:fill="auto"/>
            <w:noWrap/>
            <w:vAlign w:val="center"/>
            <w:hideMark/>
          </w:tcPr>
          <w:p w14:paraId="7ACEF8B4" w14:textId="489DCE45" w:rsidR="00B7643D" w:rsidRPr="00B7643D" w:rsidRDefault="00B7643D" w:rsidP="00B7643D">
            <w:pPr>
              <w:jc w:val="center"/>
              <w:rPr>
                <w:rFonts w:ascii="Calibri" w:hAnsi="Calibri" w:cs="Calibri"/>
                <w:color w:val="000000"/>
                <w:sz w:val="22"/>
                <w:szCs w:val="22"/>
              </w:rPr>
            </w:pPr>
            <w:r w:rsidRPr="00B7643D">
              <w:rPr>
                <w:rFonts w:ascii="Calibri" w:hAnsi="Calibri" w:cs="Calibri"/>
                <w:color w:val="000000"/>
                <w:sz w:val="22"/>
                <w:szCs w:val="22"/>
              </w:rPr>
              <w:t xml:space="preserve">4.67 </w:t>
            </w:r>
            <w:r>
              <w:rPr>
                <w:rFonts w:ascii="Calibri" w:hAnsi="Calibri" w:cs="Calibri"/>
                <w:color w:val="000000"/>
                <w:sz w:val="22"/>
                <w:szCs w:val="22"/>
              </w:rPr>
              <w:t>dB</w:t>
            </w:r>
          </w:p>
        </w:tc>
        <w:tc>
          <w:tcPr>
            <w:tcW w:w="1880" w:type="dxa"/>
            <w:vMerge/>
            <w:tcBorders>
              <w:top w:val="nil"/>
              <w:left w:val="single" w:sz="4" w:space="0" w:color="auto"/>
              <w:bottom w:val="single" w:sz="4" w:space="0" w:color="000000"/>
              <w:right w:val="single" w:sz="4" w:space="0" w:color="auto"/>
            </w:tcBorders>
            <w:vAlign w:val="center"/>
            <w:hideMark/>
          </w:tcPr>
          <w:p w14:paraId="71281470" w14:textId="77777777" w:rsidR="00B7643D" w:rsidRPr="00B7643D" w:rsidRDefault="00B7643D" w:rsidP="00B7643D">
            <w:pPr>
              <w:rPr>
                <w:color w:val="000000"/>
                <w:sz w:val="22"/>
                <w:szCs w:val="22"/>
              </w:rPr>
            </w:pPr>
          </w:p>
        </w:tc>
        <w:tc>
          <w:tcPr>
            <w:tcW w:w="1880" w:type="dxa"/>
            <w:vMerge/>
            <w:tcBorders>
              <w:top w:val="nil"/>
              <w:left w:val="single" w:sz="4" w:space="0" w:color="auto"/>
              <w:bottom w:val="single" w:sz="4" w:space="0" w:color="000000"/>
              <w:right w:val="single" w:sz="4" w:space="0" w:color="auto"/>
            </w:tcBorders>
            <w:vAlign w:val="center"/>
            <w:hideMark/>
          </w:tcPr>
          <w:p w14:paraId="29A5010E" w14:textId="77777777" w:rsidR="00B7643D" w:rsidRPr="00B7643D" w:rsidRDefault="00B7643D" w:rsidP="00B7643D">
            <w:pPr>
              <w:rPr>
                <w:color w:val="000000"/>
                <w:sz w:val="22"/>
                <w:szCs w:val="22"/>
              </w:rPr>
            </w:pPr>
          </w:p>
        </w:tc>
      </w:tr>
    </w:tbl>
    <w:p w14:paraId="31E5A274" w14:textId="77777777" w:rsidR="00B7643D" w:rsidRDefault="00B7643D" w:rsidP="00C46882">
      <w:pPr>
        <w:spacing w:before="100" w:beforeAutospacing="1" w:after="120" w:line="264" w:lineRule="auto"/>
        <w:ind w:firstLineChars="200" w:firstLine="440"/>
        <w:rPr>
          <w:rFonts w:ascii="Calibri" w:eastAsiaTheme="minorEastAsia" w:hAnsi="Calibri" w:cs="Calibri"/>
          <w:sz w:val="22"/>
        </w:rPr>
      </w:pPr>
    </w:p>
    <w:p w14:paraId="5F859641" w14:textId="73E4B647" w:rsidR="00690455" w:rsidRDefault="00690455" w:rsidP="00C46882">
      <w:pPr>
        <w:spacing w:before="100" w:beforeAutospacing="1" w:after="120" w:line="264" w:lineRule="auto"/>
        <w:ind w:firstLineChars="200" w:firstLine="440"/>
        <w:rPr>
          <w:rFonts w:ascii="Calibri" w:eastAsiaTheme="minorEastAsia" w:hAnsi="Calibri" w:cs="Calibri"/>
          <w:sz w:val="22"/>
        </w:rPr>
      </w:pPr>
      <w:r>
        <w:rPr>
          <w:rFonts w:ascii="Calibri" w:eastAsiaTheme="minorEastAsia" w:hAnsi="Calibri" w:cs="Calibri"/>
          <w:sz w:val="22"/>
        </w:rPr>
        <w:t>In many practical design, Cubic Metric</w:t>
      </w:r>
      <w:r w:rsidR="007F095E">
        <w:rPr>
          <w:rFonts w:ascii="Calibri" w:eastAsiaTheme="minorEastAsia" w:hAnsi="Calibri" w:cs="Calibri"/>
          <w:sz w:val="22"/>
        </w:rPr>
        <w:t xml:space="preserve"> </w:t>
      </w:r>
      <w:r>
        <w:rPr>
          <w:rFonts w:ascii="Calibri" w:eastAsiaTheme="minorEastAsia" w:hAnsi="Calibri" w:cs="Calibri"/>
          <w:sz w:val="22"/>
        </w:rPr>
        <w:t xml:space="preserve">(CM) is considered as more </w:t>
      </w:r>
      <w:r w:rsidR="007F095E">
        <w:rPr>
          <w:rFonts w:ascii="Calibri" w:eastAsiaTheme="minorEastAsia" w:hAnsi="Calibri" w:cs="Calibri"/>
          <w:sz w:val="22"/>
        </w:rPr>
        <w:t>accurate</w:t>
      </w:r>
      <w:r>
        <w:rPr>
          <w:rFonts w:ascii="Calibri" w:eastAsiaTheme="minorEastAsia" w:hAnsi="Calibri" w:cs="Calibri"/>
          <w:sz w:val="22"/>
        </w:rPr>
        <w:t xml:space="preserve"> </w:t>
      </w:r>
      <w:r w:rsidR="007F095E">
        <w:rPr>
          <w:rFonts w:ascii="Calibri" w:eastAsiaTheme="minorEastAsia" w:hAnsi="Calibri" w:cs="Calibri"/>
          <w:sz w:val="22"/>
        </w:rPr>
        <w:t>to predict PA power capability</w:t>
      </w:r>
      <w:r w:rsidR="007F095E" w:rsidRPr="007F095E">
        <w:rPr>
          <w:rFonts w:ascii="Calibri" w:eastAsiaTheme="minorEastAsia" w:hAnsi="Calibri" w:cs="Calibri"/>
          <w:sz w:val="22"/>
        </w:rPr>
        <w:t xml:space="preserve"> </w:t>
      </w:r>
      <w:r w:rsidR="007F095E">
        <w:rPr>
          <w:rFonts w:ascii="Calibri" w:eastAsiaTheme="minorEastAsia" w:hAnsi="Calibri" w:cs="Calibri"/>
          <w:sz w:val="22"/>
        </w:rPr>
        <w:t xml:space="preserve">than PAPR. With this reason, a raw CM defined in 3GPP </w:t>
      </w:r>
      <w:r w:rsidR="007F095E" w:rsidRPr="009F12A6">
        <w:rPr>
          <w:rFonts w:ascii="Calibri" w:eastAsiaTheme="minorEastAsia" w:hAnsi="Calibri" w:cs="Calibri"/>
          <w:sz w:val="22"/>
        </w:rPr>
        <w:t>document [</w:t>
      </w:r>
      <w:r w:rsidR="00D2656C" w:rsidRPr="009F12A6">
        <w:rPr>
          <w:rFonts w:ascii="Calibri" w:eastAsiaTheme="minorEastAsia" w:hAnsi="Calibri" w:cs="Calibri"/>
          <w:sz w:val="22"/>
        </w:rPr>
        <w:t>1</w:t>
      </w:r>
      <w:r w:rsidR="007F095E" w:rsidRPr="009F12A6">
        <w:rPr>
          <w:rFonts w:ascii="Calibri" w:eastAsiaTheme="minorEastAsia" w:hAnsi="Calibri" w:cs="Calibri"/>
          <w:sz w:val="22"/>
        </w:rPr>
        <w:t>]</w:t>
      </w:r>
      <w:r w:rsidR="007F095E">
        <w:rPr>
          <w:rFonts w:ascii="Calibri" w:eastAsiaTheme="minorEastAsia" w:hAnsi="Calibri" w:cs="Calibri"/>
          <w:sz w:val="22"/>
        </w:rPr>
        <w:t xml:space="preserve"> was evaluated for more accurate comparison. The simulation results in table 1 shows that the CM of S-PSS is much smaller than those of S-SSS and PSBCH.</w:t>
      </w:r>
      <w:r w:rsidR="00361F43">
        <w:rPr>
          <w:rFonts w:ascii="Calibri" w:eastAsiaTheme="minorEastAsia" w:hAnsi="Calibri" w:cs="Calibri"/>
          <w:sz w:val="22"/>
        </w:rPr>
        <w:t xml:space="preserve"> Again, the CM values of S-SSS and PSBCH are almost same.</w:t>
      </w:r>
    </w:p>
    <w:p w14:paraId="067239DD" w14:textId="77777777" w:rsidR="00D0608B" w:rsidRDefault="00D0608B" w:rsidP="00C46882">
      <w:pPr>
        <w:spacing w:before="100" w:beforeAutospacing="1" w:after="120" w:line="264" w:lineRule="auto"/>
        <w:ind w:firstLineChars="200" w:firstLine="440"/>
        <w:rPr>
          <w:rFonts w:ascii="Calibri" w:eastAsiaTheme="minorEastAsia" w:hAnsi="Calibri" w:cs="Calibri"/>
          <w:sz w:val="22"/>
        </w:rPr>
      </w:pPr>
    </w:p>
    <w:p w14:paraId="6EB09C03" w14:textId="4BC7C211" w:rsidR="00D0608B" w:rsidRDefault="00D0608B" w:rsidP="00D0608B">
      <w:pPr>
        <w:pStyle w:val="a9"/>
        <w:keepNext/>
        <w:jc w:val="center"/>
      </w:pPr>
      <w:r>
        <w:t xml:space="preserve">Table </w:t>
      </w:r>
      <w:r>
        <w:fldChar w:fldCharType="begin"/>
      </w:r>
      <w:r>
        <w:instrText xml:space="preserve"> SEQ Table \* ARABIC </w:instrText>
      </w:r>
      <w:r>
        <w:fldChar w:fldCharType="separate"/>
      </w:r>
      <w:r w:rsidR="008A0199">
        <w:rPr>
          <w:noProof/>
        </w:rPr>
        <w:t>2</w:t>
      </w:r>
      <w:r>
        <w:fldChar w:fldCharType="end"/>
      </w:r>
      <w:r>
        <w:t xml:space="preserve"> CM of S-SSB </w:t>
      </w:r>
      <w:r w:rsidR="00B7643D">
        <w:t>signal</w:t>
      </w:r>
      <w:r>
        <w:t>s</w:t>
      </w:r>
    </w:p>
    <w:tbl>
      <w:tblPr>
        <w:tblW w:w="7520" w:type="dxa"/>
        <w:jc w:val="center"/>
        <w:tblCellMar>
          <w:left w:w="99" w:type="dxa"/>
          <w:right w:w="99" w:type="dxa"/>
        </w:tblCellMar>
        <w:tblLook w:val="04A0" w:firstRow="1" w:lastRow="0" w:firstColumn="1" w:lastColumn="0" w:noHBand="0" w:noVBand="1"/>
      </w:tblPr>
      <w:tblGrid>
        <w:gridCol w:w="1880"/>
        <w:gridCol w:w="1880"/>
        <w:gridCol w:w="1880"/>
        <w:gridCol w:w="1880"/>
      </w:tblGrid>
      <w:tr w:rsidR="00B7643D" w:rsidRPr="00B7643D" w14:paraId="7FEB055B" w14:textId="77777777" w:rsidTr="00B7643D">
        <w:trPr>
          <w:trHeight w:val="330"/>
          <w:jc w:val="center"/>
        </w:trPr>
        <w:tc>
          <w:tcPr>
            <w:tcW w:w="18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111140" w14:textId="77777777" w:rsidR="00B7643D" w:rsidRPr="00B7643D" w:rsidRDefault="00B7643D">
            <w:pPr>
              <w:jc w:val="center"/>
              <w:rPr>
                <w:rFonts w:ascii="Calibri" w:hAnsi="Calibri" w:cs="Calibri"/>
                <w:color w:val="000000"/>
                <w:sz w:val="22"/>
                <w:szCs w:val="22"/>
              </w:rPr>
            </w:pPr>
            <w:r w:rsidRPr="00B7643D">
              <w:rPr>
                <w:rFonts w:ascii="Calibri" w:hAnsi="Calibri" w:cs="Calibri"/>
                <w:color w:val="000000"/>
                <w:sz w:val="22"/>
                <w:szCs w:val="22"/>
              </w:rPr>
              <w:t>S-PSS_1</w:t>
            </w:r>
          </w:p>
        </w:tc>
        <w:tc>
          <w:tcPr>
            <w:tcW w:w="1880" w:type="dxa"/>
            <w:tcBorders>
              <w:top w:val="single" w:sz="4" w:space="0" w:color="auto"/>
              <w:left w:val="nil"/>
              <w:bottom w:val="single" w:sz="4" w:space="0" w:color="auto"/>
              <w:right w:val="single" w:sz="4" w:space="0" w:color="auto"/>
            </w:tcBorders>
            <w:shd w:val="clear" w:color="auto" w:fill="auto"/>
            <w:vAlign w:val="center"/>
            <w:hideMark/>
          </w:tcPr>
          <w:p w14:paraId="7CCFC80C" w14:textId="77777777" w:rsidR="00B7643D" w:rsidRPr="00B7643D" w:rsidRDefault="00B7643D">
            <w:pPr>
              <w:jc w:val="center"/>
              <w:rPr>
                <w:rFonts w:ascii="Calibri" w:hAnsi="Calibri" w:cs="Calibri"/>
                <w:color w:val="000000"/>
                <w:sz w:val="22"/>
                <w:szCs w:val="22"/>
              </w:rPr>
            </w:pPr>
            <w:r w:rsidRPr="00B7643D">
              <w:rPr>
                <w:rFonts w:ascii="Calibri" w:hAnsi="Calibri" w:cs="Calibri"/>
                <w:color w:val="000000"/>
                <w:sz w:val="22"/>
                <w:szCs w:val="22"/>
              </w:rPr>
              <w:t>S-PSS_2</w:t>
            </w:r>
          </w:p>
        </w:tc>
        <w:tc>
          <w:tcPr>
            <w:tcW w:w="1880" w:type="dxa"/>
            <w:tcBorders>
              <w:top w:val="single" w:sz="4" w:space="0" w:color="auto"/>
              <w:left w:val="nil"/>
              <w:bottom w:val="single" w:sz="4" w:space="0" w:color="auto"/>
              <w:right w:val="single" w:sz="4" w:space="0" w:color="auto"/>
            </w:tcBorders>
            <w:shd w:val="clear" w:color="auto" w:fill="auto"/>
            <w:vAlign w:val="center"/>
            <w:hideMark/>
          </w:tcPr>
          <w:p w14:paraId="4A3A61AE" w14:textId="77777777" w:rsidR="00B7643D" w:rsidRPr="00B7643D" w:rsidRDefault="00B7643D">
            <w:pPr>
              <w:jc w:val="center"/>
              <w:rPr>
                <w:rFonts w:ascii="Calibri" w:hAnsi="Calibri" w:cs="Calibri"/>
                <w:color w:val="000000"/>
                <w:sz w:val="22"/>
                <w:szCs w:val="22"/>
              </w:rPr>
            </w:pPr>
            <w:r w:rsidRPr="00B7643D">
              <w:rPr>
                <w:rFonts w:ascii="Calibri" w:hAnsi="Calibri" w:cs="Calibri"/>
                <w:color w:val="000000"/>
                <w:sz w:val="22"/>
                <w:szCs w:val="22"/>
              </w:rPr>
              <w:t>S-SSS</w:t>
            </w:r>
          </w:p>
        </w:tc>
        <w:tc>
          <w:tcPr>
            <w:tcW w:w="1880" w:type="dxa"/>
            <w:tcBorders>
              <w:top w:val="single" w:sz="4" w:space="0" w:color="auto"/>
              <w:left w:val="nil"/>
              <w:bottom w:val="single" w:sz="4" w:space="0" w:color="auto"/>
              <w:right w:val="single" w:sz="4" w:space="0" w:color="auto"/>
            </w:tcBorders>
            <w:shd w:val="clear" w:color="auto" w:fill="auto"/>
            <w:vAlign w:val="center"/>
            <w:hideMark/>
          </w:tcPr>
          <w:p w14:paraId="3CC22AA6" w14:textId="77777777" w:rsidR="00B7643D" w:rsidRPr="00B7643D" w:rsidRDefault="00B7643D">
            <w:pPr>
              <w:jc w:val="center"/>
              <w:rPr>
                <w:rFonts w:ascii="Calibri" w:hAnsi="Calibri" w:cs="Calibri"/>
                <w:color w:val="000000"/>
                <w:sz w:val="22"/>
                <w:szCs w:val="22"/>
              </w:rPr>
            </w:pPr>
            <w:r w:rsidRPr="00B7643D">
              <w:rPr>
                <w:rFonts w:ascii="Calibri" w:hAnsi="Calibri" w:cs="Calibri"/>
                <w:color w:val="000000"/>
                <w:sz w:val="22"/>
                <w:szCs w:val="22"/>
              </w:rPr>
              <w:t>PSBCH</w:t>
            </w:r>
          </w:p>
        </w:tc>
      </w:tr>
      <w:tr w:rsidR="00B7643D" w:rsidRPr="00B7643D" w14:paraId="5BED6ED8" w14:textId="77777777" w:rsidTr="00B7643D">
        <w:trPr>
          <w:trHeight w:val="330"/>
          <w:jc w:val="center"/>
        </w:trPr>
        <w:tc>
          <w:tcPr>
            <w:tcW w:w="1880" w:type="dxa"/>
            <w:tcBorders>
              <w:top w:val="nil"/>
              <w:left w:val="single" w:sz="4" w:space="0" w:color="auto"/>
              <w:bottom w:val="single" w:sz="4" w:space="0" w:color="auto"/>
              <w:right w:val="single" w:sz="4" w:space="0" w:color="auto"/>
            </w:tcBorders>
            <w:shd w:val="clear" w:color="auto" w:fill="auto"/>
            <w:noWrap/>
            <w:vAlign w:val="center"/>
            <w:hideMark/>
          </w:tcPr>
          <w:p w14:paraId="76397934" w14:textId="240A8784" w:rsidR="00B7643D" w:rsidRPr="00B7643D" w:rsidRDefault="00B7643D">
            <w:pPr>
              <w:jc w:val="center"/>
              <w:rPr>
                <w:rFonts w:ascii="Calibri" w:hAnsi="Calibri" w:cs="Calibri"/>
                <w:color w:val="000000"/>
                <w:sz w:val="22"/>
                <w:szCs w:val="22"/>
              </w:rPr>
            </w:pPr>
            <w:r w:rsidRPr="00B7643D">
              <w:rPr>
                <w:rFonts w:ascii="Calibri" w:hAnsi="Calibri" w:cs="Calibri"/>
                <w:color w:val="000000"/>
                <w:sz w:val="22"/>
                <w:szCs w:val="22"/>
              </w:rPr>
              <w:t xml:space="preserve">2.88 </w:t>
            </w:r>
            <w:r>
              <w:rPr>
                <w:rFonts w:ascii="Calibri" w:hAnsi="Calibri" w:cs="Calibri"/>
                <w:color w:val="000000"/>
                <w:sz w:val="22"/>
                <w:szCs w:val="22"/>
              </w:rPr>
              <w:t>dB</w:t>
            </w:r>
          </w:p>
        </w:tc>
        <w:tc>
          <w:tcPr>
            <w:tcW w:w="1880" w:type="dxa"/>
            <w:tcBorders>
              <w:top w:val="nil"/>
              <w:left w:val="nil"/>
              <w:bottom w:val="single" w:sz="4" w:space="0" w:color="auto"/>
              <w:right w:val="single" w:sz="4" w:space="0" w:color="auto"/>
            </w:tcBorders>
            <w:shd w:val="clear" w:color="auto" w:fill="auto"/>
            <w:noWrap/>
            <w:vAlign w:val="center"/>
            <w:hideMark/>
          </w:tcPr>
          <w:p w14:paraId="15EBB78E" w14:textId="14658CC3" w:rsidR="00B7643D" w:rsidRPr="00B7643D" w:rsidRDefault="00B7643D">
            <w:pPr>
              <w:jc w:val="center"/>
              <w:rPr>
                <w:rFonts w:ascii="Calibri" w:hAnsi="Calibri" w:cs="Calibri"/>
                <w:color w:val="000000"/>
                <w:sz w:val="22"/>
                <w:szCs w:val="22"/>
              </w:rPr>
            </w:pPr>
            <w:r w:rsidRPr="00B7643D">
              <w:rPr>
                <w:rFonts w:ascii="Calibri" w:hAnsi="Calibri" w:cs="Calibri"/>
                <w:color w:val="000000"/>
                <w:sz w:val="22"/>
                <w:szCs w:val="22"/>
              </w:rPr>
              <w:t xml:space="preserve">2.61 </w:t>
            </w:r>
            <w:r>
              <w:rPr>
                <w:rFonts w:ascii="Calibri" w:hAnsi="Calibri" w:cs="Calibri"/>
                <w:color w:val="000000"/>
                <w:sz w:val="22"/>
                <w:szCs w:val="22"/>
              </w:rPr>
              <w:t>dB</w:t>
            </w:r>
          </w:p>
        </w:tc>
        <w:tc>
          <w:tcPr>
            <w:tcW w:w="1880" w:type="dxa"/>
            <w:vMerge w:val="restart"/>
            <w:tcBorders>
              <w:top w:val="nil"/>
              <w:left w:val="single" w:sz="4" w:space="0" w:color="auto"/>
              <w:bottom w:val="single" w:sz="4" w:space="0" w:color="000000"/>
              <w:right w:val="single" w:sz="4" w:space="0" w:color="auto"/>
            </w:tcBorders>
            <w:shd w:val="clear" w:color="auto" w:fill="auto"/>
            <w:vAlign w:val="center"/>
            <w:hideMark/>
          </w:tcPr>
          <w:p w14:paraId="0EED7936" w14:textId="21660FF0" w:rsidR="00B7643D" w:rsidRPr="00B7643D" w:rsidRDefault="00B7643D">
            <w:pPr>
              <w:jc w:val="center"/>
              <w:rPr>
                <w:rFonts w:ascii="Calibri" w:hAnsi="Calibri" w:cs="Calibri"/>
                <w:color w:val="000000"/>
                <w:sz w:val="22"/>
                <w:szCs w:val="22"/>
              </w:rPr>
            </w:pPr>
            <w:r w:rsidRPr="00B7643D">
              <w:rPr>
                <w:rFonts w:ascii="Calibri" w:hAnsi="Calibri" w:cs="Calibri"/>
                <w:color w:val="000000"/>
                <w:sz w:val="22"/>
                <w:szCs w:val="22"/>
              </w:rPr>
              <w:t>7.60</w:t>
            </w:r>
            <w:r>
              <w:rPr>
                <w:rFonts w:ascii="Calibri" w:hAnsi="Calibri" w:cs="Calibri"/>
                <w:color w:val="000000"/>
                <w:sz w:val="22"/>
                <w:szCs w:val="22"/>
              </w:rPr>
              <w:t xml:space="preserve"> dB</w:t>
            </w:r>
            <w:r w:rsidRPr="00B7643D">
              <w:rPr>
                <w:rFonts w:ascii="Calibri" w:hAnsi="Calibri" w:cs="Calibri"/>
                <w:color w:val="000000"/>
                <w:sz w:val="22"/>
                <w:szCs w:val="22"/>
              </w:rPr>
              <w:br/>
              <w:t>(mean)</w:t>
            </w:r>
          </w:p>
        </w:tc>
        <w:tc>
          <w:tcPr>
            <w:tcW w:w="1880" w:type="dxa"/>
            <w:vMerge w:val="restart"/>
            <w:tcBorders>
              <w:top w:val="nil"/>
              <w:left w:val="single" w:sz="4" w:space="0" w:color="auto"/>
              <w:bottom w:val="single" w:sz="4" w:space="0" w:color="000000"/>
              <w:right w:val="single" w:sz="4" w:space="0" w:color="auto"/>
            </w:tcBorders>
            <w:shd w:val="clear" w:color="auto" w:fill="auto"/>
            <w:vAlign w:val="center"/>
            <w:hideMark/>
          </w:tcPr>
          <w:p w14:paraId="474FD00D" w14:textId="7D46DABF" w:rsidR="00B7643D" w:rsidRPr="00B7643D" w:rsidRDefault="00B7643D">
            <w:pPr>
              <w:jc w:val="center"/>
              <w:rPr>
                <w:rFonts w:ascii="Calibri" w:hAnsi="Calibri" w:cs="Calibri"/>
                <w:color w:val="000000"/>
                <w:sz w:val="22"/>
                <w:szCs w:val="22"/>
              </w:rPr>
            </w:pPr>
            <w:r w:rsidRPr="00B7643D">
              <w:rPr>
                <w:rFonts w:ascii="Calibri" w:hAnsi="Calibri" w:cs="Calibri"/>
                <w:color w:val="000000"/>
                <w:sz w:val="22"/>
                <w:szCs w:val="22"/>
              </w:rPr>
              <w:t>7.58</w:t>
            </w:r>
            <w:r>
              <w:rPr>
                <w:rFonts w:ascii="Calibri" w:hAnsi="Calibri" w:cs="Calibri"/>
                <w:color w:val="000000"/>
                <w:sz w:val="22"/>
                <w:szCs w:val="22"/>
              </w:rPr>
              <w:t xml:space="preserve"> dB</w:t>
            </w:r>
            <w:r w:rsidRPr="00B7643D">
              <w:rPr>
                <w:rFonts w:ascii="Calibri" w:hAnsi="Calibri" w:cs="Calibri"/>
                <w:color w:val="000000"/>
                <w:sz w:val="22"/>
                <w:szCs w:val="22"/>
              </w:rPr>
              <w:br/>
              <w:t>(mean)</w:t>
            </w:r>
          </w:p>
        </w:tc>
      </w:tr>
      <w:tr w:rsidR="00B7643D" w:rsidRPr="00B7643D" w14:paraId="436C2B7D" w14:textId="77777777" w:rsidTr="00B7643D">
        <w:trPr>
          <w:trHeight w:val="330"/>
          <w:jc w:val="center"/>
        </w:trPr>
        <w:tc>
          <w:tcPr>
            <w:tcW w:w="1880" w:type="dxa"/>
            <w:tcBorders>
              <w:top w:val="nil"/>
              <w:left w:val="single" w:sz="4" w:space="0" w:color="auto"/>
              <w:bottom w:val="single" w:sz="4" w:space="0" w:color="auto"/>
              <w:right w:val="single" w:sz="4" w:space="0" w:color="auto"/>
            </w:tcBorders>
            <w:shd w:val="clear" w:color="auto" w:fill="auto"/>
            <w:noWrap/>
            <w:vAlign w:val="center"/>
            <w:hideMark/>
          </w:tcPr>
          <w:p w14:paraId="3EC2326E" w14:textId="42FD8F0C" w:rsidR="00B7643D" w:rsidRPr="00B7643D" w:rsidRDefault="00B7643D">
            <w:pPr>
              <w:jc w:val="center"/>
              <w:rPr>
                <w:rFonts w:ascii="Calibri" w:hAnsi="Calibri" w:cs="Calibri"/>
                <w:color w:val="000000"/>
                <w:sz w:val="22"/>
                <w:szCs w:val="22"/>
              </w:rPr>
            </w:pPr>
            <w:r w:rsidRPr="00B7643D">
              <w:rPr>
                <w:rFonts w:ascii="Calibri" w:hAnsi="Calibri" w:cs="Calibri"/>
                <w:color w:val="000000"/>
                <w:sz w:val="22"/>
                <w:szCs w:val="22"/>
              </w:rPr>
              <w:t xml:space="preserve">2.72 </w:t>
            </w:r>
            <w:r>
              <w:rPr>
                <w:rFonts w:ascii="Calibri" w:hAnsi="Calibri" w:cs="Calibri"/>
                <w:color w:val="000000"/>
                <w:sz w:val="22"/>
                <w:szCs w:val="22"/>
              </w:rPr>
              <w:t>dB</w:t>
            </w:r>
          </w:p>
        </w:tc>
        <w:tc>
          <w:tcPr>
            <w:tcW w:w="1880" w:type="dxa"/>
            <w:tcBorders>
              <w:top w:val="nil"/>
              <w:left w:val="nil"/>
              <w:bottom w:val="single" w:sz="4" w:space="0" w:color="auto"/>
              <w:right w:val="single" w:sz="4" w:space="0" w:color="auto"/>
            </w:tcBorders>
            <w:shd w:val="clear" w:color="auto" w:fill="auto"/>
            <w:noWrap/>
            <w:vAlign w:val="center"/>
            <w:hideMark/>
          </w:tcPr>
          <w:p w14:paraId="3B157742" w14:textId="16D5E0AC" w:rsidR="00B7643D" w:rsidRPr="00B7643D" w:rsidRDefault="00B7643D">
            <w:pPr>
              <w:jc w:val="center"/>
              <w:rPr>
                <w:rFonts w:ascii="Calibri" w:hAnsi="Calibri" w:cs="Calibri"/>
                <w:color w:val="000000"/>
                <w:sz w:val="22"/>
                <w:szCs w:val="22"/>
              </w:rPr>
            </w:pPr>
            <w:r w:rsidRPr="00B7643D">
              <w:rPr>
                <w:rFonts w:ascii="Calibri" w:hAnsi="Calibri" w:cs="Calibri"/>
                <w:color w:val="000000"/>
                <w:sz w:val="22"/>
                <w:szCs w:val="22"/>
              </w:rPr>
              <w:t xml:space="preserve">2.86 </w:t>
            </w:r>
            <w:r>
              <w:rPr>
                <w:rFonts w:ascii="Calibri" w:hAnsi="Calibri" w:cs="Calibri"/>
                <w:color w:val="000000"/>
                <w:sz w:val="22"/>
                <w:szCs w:val="22"/>
              </w:rPr>
              <w:t>dB</w:t>
            </w:r>
          </w:p>
        </w:tc>
        <w:tc>
          <w:tcPr>
            <w:tcW w:w="1880" w:type="dxa"/>
            <w:vMerge/>
            <w:tcBorders>
              <w:top w:val="nil"/>
              <w:left w:val="single" w:sz="4" w:space="0" w:color="auto"/>
              <w:bottom w:val="single" w:sz="4" w:space="0" w:color="000000"/>
              <w:right w:val="single" w:sz="4" w:space="0" w:color="auto"/>
            </w:tcBorders>
            <w:vAlign w:val="center"/>
            <w:hideMark/>
          </w:tcPr>
          <w:p w14:paraId="418CFBE3" w14:textId="77777777" w:rsidR="00B7643D" w:rsidRPr="00B7643D" w:rsidRDefault="00B7643D">
            <w:pPr>
              <w:rPr>
                <w:rFonts w:ascii="Calibri" w:hAnsi="Calibri" w:cs="Calibri"/>
                <w:color w:val="000000"/>
                <w:sz w:val="22"/>
                <w:szCs w:val="22"/>
              </w:rPr>
            </w:pPr>
          </w:p>
        </w:tc>
        <w:tc>
          <w:tcPr>
            <w:tcW w:w="1880" w:type="dxa"/>
            <w:vMerge/>
            <w:tcBorders>
              <w:top w:val="nil"/>
              <w:left w:val="single" w:sz="4" w:space="0" w:color="auto"/>
              <w:bottom w:val="single" w:sz="4" w:space="0" w:color="000000"/>
              <w:right w:val="single" w:sz="4" w:space="0" w:color="auto"/>
            </w:tcBorders>
            <w:vAlign w:val="center"/>
            <w:hideMark/>
          </w:tcPr>
          <w:p w14:paraId="58A8164B" w14:textId="77777777" w:rsidR="00B7643D" w:rsidRPr="00B7643D" w:rsidRDefault="00B7643D">
            <w:pPr>
              <w:rPr>
                <w:rFonts w:ascii="Calibri" w:hAnsi="Calibri" w:cs="Calibri"/>
                <w:color w:val="000000"/>
                <w:sz w:val="22"/>
                <w:szCs w:val="22"/>
              </w:rPr>
            </w:pPr>
          </w:p>
        </w:tc>
      </w:tr>
    </w:tbl>
    <w:p w14:paraId="67228F3A" w14:textId="77777777" w:rsidR="00D0608B" w:rsidRDefault="00D0608B" w:rsidP="00C46882">
      <w:pPr>
        <w:spacing w:before="100" w:beforeAutospacing="1" w:after="120" w:line="264" w:lineRule="auto"/>
        <w:ind w:firstLineChars="200" w:firstLine="440"/>
        <w:rPr>
          <w:rFonts w:ascii="Calibri" w:eastAsiaTheme="minorEastAsia" w:hAnsi="Calibri" w:cs="Calibri"/>
          <w:sz w:val="22"/>
        </w:rPr>
      </w:pPr>
    </w:p>
    <w:p w14:paraId="7B285FF9" w14:textId="210FBA40" w:rsidR="007F095E" w:rsidRDefault="007F095E" w:rsidP="00C46882">
      <w:pPr>
        <w:spacing w:before="100" w:beforeAutospacing="1" w:after="120" w:line="264" w:lineRule="auto"/>
        <w:ind w:firstLineChars="200" w:firstLine="440"/>
        <w:rPr>
          <w:rFonts w:ascii="Calibri" w:eastAsiaTheme="minorEastAsia" w:hAnsi="Calibri" w:cs="Calibri"/>
          <w:sz w:val="22"/>
        </w:rPr>
      </w:pPr>
      <w:r>
        <w:rPr>
          <w:rFonts w:ascii="Calibri" w:eastAsiaTheme="minorEastAsia" w:hAnsi="Calibri" w:cs="Calibri"/>
          <w:sz w:val="22"/>
        </w:rPr>
        <w:t xml:space="preserve">With the </w:t>
      </w:r>
      <w:r w:rsidR="00361F43">
        <w:rPr>
          <w:rFonts w:ascii="Calibri" w:eastAsiaTheme="minorEastAsia" w:hAnsi="Calibri" w:cs="Calibri"/>
          <w:sz w:val="22"/>
        </w:rPr>
        <w:t>simulation results</w:t>
      </w:r>
      <w:r>
        <w:rPr>
          <w:rFonts w:ascii="Calibri" w:eastAsiaTheme="minorEastAsia" w:hAnsi="Calibri" w:cs="Calibri"/>
          <w:sz w:val="22"/>
        </w:rPr>
        <w:t xml:space="preserve">, we can conclude that a transient period should be located before and after the S-PSS for </w:t>
      </w:r>
      <w:r w:rsidR="00361F43">
        <w:rPr>
          <w:rFonts w:ascii="Calibri" w:eastAsiaTheme="minorEastAsia" w:hAnsi="Calibri" w:cs="Calibri"/>
          <w:sz w:val="22"/>
        </w:rPr>
        <w:t xml:space="preserve">UE </w:t>
      </w:r>
      <w:r>
        <w:rPr>
          <w:rFonts w:ascii="Calibri" w:eastAsiaTheme="minorEastAsia" w:hAnsi="Calibri" w:cs="Calibri"/>
          <w:sz w:val="22"/>
        </w:rPr>
        <w:t xml:space="preserve">PA to properly adapt the TX power level according to the </w:t>
      </w:r>
      <w:r w:rsidR="00361F43">
        <w:rPr>
          <w:rFonts w:ascii="Calibri" w:eastAsiaTheme="minorEastAsia" w:hAnsi="Calibri" w:cs="Calibri"/>
          <w:sz w:val="22"/>
        </w:rPr>
        <w:t xml:space="preserve">different </w:t>
      </w:r>
      <w:r>
        <w:rPr>
          <w:rFonts w:ascii="Calibri" w:eastAsiaTheme="minorEastAsia" w:hAnsi="Calibri" w:cs="Calibri"/>
          <w:sz w:val="22"/>
        </w:rPr>
        <w:t xml:space="preserve">MPR value </w:t>
      </w:r>
      <w:r w:rsidR="00052B0E">
        <w:rPr>
          <w:rFonts w:ascii="Calibri" w:eastAsiaTheme="minorEastAsia" w:hAnsi="Calibri" w:cs="Calibri"/>
          <w:sz w:val="22"/>
        </w:rPr>
        <w:t>at the boundary of the S-PSS</w:t>
      </w:r>
      <w:r w:rsidR="00361F43">
        <w:rPr>
          <w:rFonts w:ascii="Calibri" w:eastAsiaTheme="minorEastAsia" w:hAnsi="Calibri" w:cs="Calibri"/>
          <w:sz w:val="22"/>
        </w:rPr>
        <w:t>.</w:t>
      </w:r>
    </w:p>
    <w:p w14:paraId="4434F779" w14:textId="33DD89E6" w:rsidR="00AA482D" w:rsidRDefault="00AA482D" w:rsidP="00AA482D">
      <w:pPr>
        <w:pStyle w:val="LGTdoc0"/>
        <w:spacing w:before="100" w:beforeAutospacing="1"/>
        <w:ind w:left="1080" w:hangingChars="500" w:hanging="1080"/>
        <w:rPr>
          <w:rFonts w:ascii="Calibri" w:hAnsi="Calibri"/>
          <w:b/>
          <w:i/>
          <w:szCs w:val="22"/>
          <w:lang w:val="en-US"/>
        </w:rPr>
      </w:pPr>
      <w:r>
        <w:rPr>
          <w:rFonts w:ascii="Calibri" w:hAnsi="Calibri"/>
          <w:b/>
          <w:i/>
          <w:szCs w:val="22"/>
          <w:lang w:val="en-US"/>
        </w:rPr>
        <w:t>Proposal 1: S-PSS consists of two different symbols</w:t>
      </w:r>
      <w:r w:rsidR="00D0608B">
        <w:rPr>
          <w:rFonts w:ascii="Calibri" w:hAnsi="Calibri"/>
          <w:b/>
          <w:i/>
          <w:szCs w:val="22"/>
          <w:lang w:val="en-US"/>
        </w:rPr>
        <w:t>, which are</w:t>
      </w:r>
      <w:r>
        <w:rPr>
          <w:rFonts w:ascii="Calibri" w:hAnsi="Calibri"/>
          <w:b/>
          <w:i/>
          <w:szCs w:val="22"/>
          <w:lang w:val="en-US"/>
        </w:rPr>
        <w:t xml:space="preserve"> adjacent in time domain.</w:t>
      </w:r>
    </w:p>
    <w:p w14:paraId="2B5F301B" w14:textId="7AF8E26B" w:rsidR="00AA482D" w:rsidRDefault="007C20D2" w:rsidP="00C46882">
      <w:pPr>
        <w:spacing w:before="100" w:beforeAutospacing="1" w:after="120" w:line="264" w:lineRule="auto"/>
        <w:ind w:firstLineChars="200" w:firstLine="440"/>
        <w:rPr>
          <w:rFonts w:ascii="Calibri" w:eastAsiaTheme="minorEastAsia" w:hAnsi="Calibri" w:cs="Calibri"/>
          <w:sz w:val="22"/>
        </w:rPr>
      </w:pPr>
      <w:r>
        <w:rPr>
          <w:rFonts w:ascii="Calibri" w:eastAsiaTheme="minorEastAsia" w:hAnsi="Calibri" w:cs="Calibri"/>
          <w:sz w:val="22"/>
        </w:rPr>
        <w:t>One of the design criteria</w:t>
      </w:r>
      <w:r w:rsidR="00D93402">
        <w:rPr>
          <w:rFonts w:ascii="Calibri" w:eastAsiaTheme="minorEastAsia" w:hAnsi="Calibri" w:cs="Calibri"/>
          <w:sz w:val="22"/>
        </w:rPr>
        <w:t xml:space="preserve"> for S-PSS is the low correlation with PSS to avoid false detection of both S-PSS and PSS. T</w:t>
      </w:r>
      <w:r>
        <w:rPr>
          <w:rFonts w:ascii="Calibri" w:eastAsiaTheme="minorEastAsia" w:hAnsi="Calibri" w:cs="Calibri" w:hint="eastAsia"/>
          <w:sz w:val="22"/>
        </w:rPr>
        <w:t xml:space="preserve">o </w:t>
      </w:r>
      <w:r w:rsidR="00D93402">
        <w:rPr>
          <w:rFonts w:ascii="Calibri" w:eastAsiaTheme="minorEastAsia" w:hAnsi="Calibri" w:cs="Calibri"/>
          <w:sz w:val="22"/>
        </w:rPr>
        <w:t xml:space="preserve">guarantee </w:t>
      </w:r>
      <w:r>
        <w:rPr>
          <w:rFonts w:ascii="Calibri" w:eastAsiaTheme="minorEastAsia" w:hAnsi="Calibri" w:cs="Calibri" w:hint="eastAsia"/>
          <w:sz w:val="22"/>
        </w:rPr>
        <w:t xml:space="preserve">low correlation with the </w:t>
      </w:r>
      <w:r>
        <w:rPr>
          <w:rFonts w:ascii="Calibri" w:eastAsiaTheme="minorEastAsia" w:hAnsi="Calibri" w:cs="Calibri"/>
          <w:sz w:val="22"/>
        </w:rPr>
        <w:t xml:space="preserve">PSS symbol, the same sequence polynomial and initial value </w:t>
      </w:r>
      <w:r w:rsidR="00D93402">
        <w:rPr>
          <w:rFonts w:ascii="Calibri" w:eastAsiaTheme="minorEastAsia" w:hAnsi="Calibri" w:cs="Calibri"/>
          <w:sz w:val="22"/>
        </w:rPr>
        <w:t xml:space="preserve">as PSS m-sequence, </w:t>
      </w:r>
      <w:r>
        <w:rPr>
          <w:rFonts w:ascii="Calibri" w:eastAsiaTheme="minorEastAsia" w:hAnsi="Calibri" w:cs="Calibri"/>
          <w:sz w:val="22"/>
        </w:rPr>
        <w:t xml:space="preserve">but </w:t>
      </w:r>
      <w:r w:rsidR="00D93402">
        <w:rPr>
          <w:rFonts w:ascii="Calibri" w:eastAsiaTheme="minorEastAsia" w:hAnsi="Calibri" w:cs="Calibri"/>
          <w:sz w:val="22"/>
        </w:rPr>
        <w:t xml:space="preserve">a </w:t>
      </w:r>
      <w:r>
        <w:rPr>
          <w:rFonts w:ascii="Calibri" w:eastAsiaTheme="minorEastAsia" w:hAnsi="Calibri" w:cs="Calibri"/>
          <w:sz w:val="22"/>
        </w:rPr>
        <w:t xml:space="preserve">different cyclic prefix </w:t>
      </w:r>
      <w:r w:rsidR="00D93402">
        <w:rPr>
          <w:rFonts w:ascii="Calibri" w:eastAsiaTheme="minorEastAsia" w:hAnsi="Calibri" w:cs="Calibri"/>
          <w:sz w:val="22"/>
        </w:rPr>
        <w:t>from</w:t>
      </w:r>
      <w:r>
        <w:rPr>
          <w:rFonts w:ascii="Calibri" w:eastAsiaTheme="minorEastAsia" w:hAnsi="Calibri" w:cs="Calibri"/>
          <w:sz w:val="22"/>
        </w:rPr>
        <w:t xml:space="preserve"> PSS symbol m-sequence</w:t>
      </w:r>
      <w:r w:rsidR="00D93402">
        <w:rPr>
          <w:rFonts w:ascii="Calibri" w:eastAsiaTheme="minorEastAsia" w:hAnsi="Calibri" w:cs="Calibri"/>
          <w:sz w:val="22"/>
        </w:rPr>
        <w:t xml:space="preserve"> is used</w:t>
      </w:r>
      <w:r w:rsidR="00FC4AE0">
        <w:rPr>
          <w:rFonts w:ascii="Calibri" w:eastAsiaTheme="minorEastAsia" w:hAnsi="Calibri" w:cs="Calibri"/>
          <w:sz w:val="22"/>
        </w:rPr>
        <w:t xml:space="preserve"> for S-PSS m-sequence generation</w:t>
      </w:r>
      <w:r w:rsidR="00D93402">
        <w:rPr>
          <w:rFonts w:ascii="Calibri" w:eastAsiaTheme="minorEastAsia" w:hAnsi="Calibri" w:cs="Calibri"/>
          <w:sz w:val="22"/>
        </w:rPr>
        <w:t>. The cyclic prefix value for S-PSS is determined to maximize the tolerance against the carrie</w:t>
      </w:r>
      <w:r w:rsidR="00FC4AE0">
        <w:rPr>
          <w:rFonts w:ascii="Calibri" w:eastAsiaTheme="minorEastAsia" w:hAnsi="Calibri" w:cs="Calibri"/>
          <w:sz w:val="22"/>
        </w:rPr>
        <w:t>r frequency offset</w:t>
      </w:r>
      <w:r w:rsidR="00B21946">
        <w:rPr>
          <w:rFonts w:ascii="Calibri" w:eastAsiaTheme="minorEastAsia" w:hAnsi="Calibri" w:cs="Calibri"/>
          <w:sz w:val="22"/>
        </w:rPr>
        <w:t xml:space="preserve"> (CFO)</w:t>
      </w:r>
      <w:r w:rsidR="00FC4AE0">
        <w:rPr>
          <w:rFonts w:ascii="Calibri" w:eastAsiaTheme="minorEastAsia" w:hAnsi="Calibri" w:cs="Calibri"/>
          <w:sz w:val="22"/>
        </w:rPr>
        <w:t xml:space="preserve">. This reduces false detection probability because the </w:t>
      </w:r>
      <w:r w:rsidR="00B21946">
        <w:rPr>
          <w:rFonts w:ascii="Calibri" w:eastAsiaTheme="minorEastAsia" w:hAnsi="Calibri" w:cs="Calibri"/>
          <w:sz w:val="22"/>
        </w:rPr>
        <w:t>CFO</w:t>
      </w:r>
      <w:r w:rsidR="00FC4AE0">
        <w:rPr>
          <w:rFonts w:ascii="Calibri" w:eastAsiaTheme="minorEastAsia" w:hAnsi="Calibri" w:cs="Calibri"/>
          <w:sz w:val="22"/>
        </w:rPr>
        <w:t xml:space="preserve"> rotates the sequence in frequency domain, which makes confusion by mistaking the sequence as the sequence of a different cyclic prefix.</w:t>
      </w:r>
    </w:p>
    <w:p w14:paraId="776D7D72" w14:textId="77777777" w:rsidR="00FC4AE0" w:rsidRDefault="00FC4AE0" w:rsidP="00FC4AE0">
      <w:pPr>
        <w:spacing w:before="100" w:beforeAutospacing="1" w:after="120" w:line="264" w:lineRule="auto"/>
        <w:ind w:firstLineChars="200" w:firstLine="440"/>
        <w:rPr>
          <w:rFonts w:ascii="Calibri" w:eastAsiaTheme="minorEastAsia" w:hAnsi="Calibri" w:cs="Calibri"/>
          <w:sz w:val="22"/>
        </w:rPr>
      </w:pPr>
      <w:r>
        <w:rPr>
          <w:rFonts w:ascii="Calibri" w:eastAsiaTheme="minorEastAsia" w:hAnsi="Calibri" w:cs="Calibri" w:hint="eastAsia"/>
          <w:sz w:val="22"/>
        </w:rPr>
        <w:t>From the reasoning above, the cyclic prefix for S-PSS m-sequence</w:t>
      </w:r>
      <w:r>
        <w:rPr>
          <w:rFonts w:ascii="Calibri" w:eastAsiaTheme="minorEastAsia" w:hAnsi="Calibri" w:cs="Calibri"/>
          <w:sz w:val="22"/>
        </w:rPr>
        <w:t xml:space="preserve"> is determined to satisfy:</w:t>
      </w:r>
    </w:p>
    <w:p w14:paraId="113E318D" w14:textId="21CFEFFA" w:rsidR="00FC4AE0" w:rsidRPr="00C71F80" w:rsidRDefault="00FC4AE0" w:rsidP="00C71F80">
      <w:pPr>
        <w:pStyle w:val="af4"/>
        <w:numPr>
          <w:ilvl w:val="0"/>
          <w:numId w:val="30"/>
        </w:numPr>
        <w:spacing w:before="100" w:beforeAutospacing="1" w:after="120"/>
        <w:ind w:leftChars="0"/>
        <w:rPr>
          <w:rFonts w:ascii="Calibri" w:eastAsiaTheme="minorEastAsia" w:hAnsi="Calibri" w:cs="Calibri"/>
          <w:sz w:val="22"/>
        </w:rPr>
      </w:pPr>
      <w:r w:rsidRPr="00C71F80">
        <w:rPr>
          <w:rFonts w:ascii="Calibri" w:eastAsiaTheme="minorEastAsia" w:hAnsi="Calibri" w:cs="Calibri"/>
          <w:sz w:val="22"/>
        </w:rPr>
        <w:t xml:space="preserve">Maximum distance between the different cyclic prefix values, of which the number depends </w:t>
      </w:r>
      <w:r w:rsidRPr="00C71F80">
        <w:rPr>
          <w:rFonts w:ascii="Calibri" w:eastAsiaTheme="minorEastAsia" w:hAnsi="Calibri" w:cs="Calibri"/>
          <w:sz w:val="22"/>
        </w:rPr>
        <w:lastRenderedPageBreak/>
        <w:t xml:space="preserve">on </w:t>
      </w:r>
      <w:r w:rsidR="00880C70" w:rsidRPr="00C71F80">
        <w:rPr>
          <w:rFonts w:ascii="Calibri" w:eastAsiaTheme="minorEastAsia" w:hAnsi="Calibri" w:cs="Calibri"/>
          <w:sz w:val="22"/>
        </w:rPr>
        <w:t xml:space="preserve">the </w:t>
      </w:r>
      <w:r w:rsidRPr="00C71F80">
        <w:rPr>
          <w:rFonts w:ascii="Calibri" w:eastAsiaTheme="minorEastAsia" w:hAnsi="Calibri" w:cs="Calibri"/>
          <w:sz w:val="22"/>
        </w:rPr>
        <w:t>S-PSS hypotheses.</w:t>
      </w:r>
    </w:p>
    <w:p w14:paraId="3436916D" w14:textId="505C1D23" w:rsidR="00FC4AE0" w:rsidRPr="00C71F80" w:rsidRDefault="00FC4AE0" w:rsidP="00C71F80">
      <w:pPr>
        <w:pStyle w:val="af4"/>
        <w:numPr>
          <w:ilvl w:val="0"/>
          <w:numId w:val="30"/>
        </w:numPr>
        <w:spacing w:before="100" w:beforeAutospacing="1" w:after="120"/>
        <w:ind w:leftChars="0"/>
        <w:rPr>
          <w:rFonts w:ascii="Calibri" w:eastAsiaTheme="minorEastAsia" w:hAnsi="Calibri" w:cs="Calibri"/>
          <w:sz w:val="22"/>
        </w:rPr>
      </w:pPr>
      <w:r w:rsidRPr="00C71F80">
        <w:rPr>
          <w:rFonts w:ascii="Calibri" w:eastAsiaTheme="minorEastAsia" w:hAnsi="Calibri" w:cs="Calibri"/>
          <w:sz w:val="22"/>
        </w:rPr>
        <w:t>Maximum distance from the cyclic prefix values of PSS</w:t>
      </w:r>
    </w:p>
    <w:p w14:paraId="490BE80E" w14:textId="68D23707" w:rsidR="00EA49F8" w:rsidRDefault="00FC4AE0" w:rsidP="00830BBE">
      <w:pPr>
        <w:spacing w:before="100" w:beforeAutospacing="1" w:after="120" w:line="264" w:lineRule="auto"/>
        <w:ind w:firstLineChars="200" w:firstLine="440"/>
        <w:rPr>
          <w:rFonts w:ascii="Calibri" w:eastAsiaTheme="minorEastAsia" w:hAnsi="Calibri" w:cs="Calibri"/>
          <w:sz w:val="22"/>
        </w:rPr>
      </w:pPr>
      <w:r>
        <w:rPr>
          <w:rFonts w:ascii="Calibri" w:eastAsiaTheme="minorEastAsia" w:hAnsi="Calibri" w:cs="Calibri" w:hint="eastAsia"/>
          <w:sz w:val="22"/>
        </w:rPr>
        <w:t>PSS uses th</w:t>
      </w:r>
      <w:r w:rsidR="00880C70">
        <w:rPr>
          <w:rFonts w:ascii="Calibri" w:eastAsiaTheme="minorEastAsia" w:hAnsi="Calibri" w:cs="Calibri"/>
          <w:sz w:val="22"/>
        </w:rPr>
        <w:t>re</w:t>
      </w:r>
      <w:r>
        <w:rPr>
          <w:rFonts w:ascii="Calibri" w:eastAsiaTheme="minorEastAsia" w:hAnsi="Calibri" w:cs="Calibri" w:hint="eastAsia"/>
          <w:sz w:val="22"/>
        </w:rPr>
        <w:t xml:space="preserve">e cyclic prefix values distant </w:t>
      </w:r>
      <w:r w:rsidR="00880C70">
        <w:rPr>
          <w:rFonts w:ascii="Calibri" w:eastAsiaTheme="minorEastAsia" w:hAnsi="Calibri" w:cs="Calibri"/>
          <w:sz w:val="22"/>
        </w:rPr>
        <w:t xml:space="preserve">each other </w:t>
      </w:r>
      <w:r>
        <w:rPr>
          <w:rFonts w:ascii="Calibri" w:eastAsiaTheme="minorEastAsia" w:hAnsi="Calibri" w:cs="Calibri" w:hint="eastAsia"/>
          <w:sz w:val="22"/>
        </w:rPr>
        <w:t>by 43, which evenly spread over the entire range of possible candidates</w:t>
      </w:r>
      <w:r>
        <w:rPr>
          <w:rFonts w:ascii="Calibri" w:eastAsiaTheme="minorEastAsia" w:hAnsi="Calibri" w:cs="Calibri"/>
          <w:sz w:val="22"/>
        </w:rPr>
        <w:t>, or</w:t>
      </w:r>
      <w:r>
        <w:rPr>
          <w:rFonts w:ascii="Calibri" w:eastAsiaTheme="minorEastAsia" w:hAnsi="Calibri" w:cs="Calibri" w:hint="eastAsia"/>
          <w:sz w:val="22"/>
        </w:rPr>
        <w:t xml:space="preserve"> </w:t>
      </w:r>
      <w:r>
        <w:rPr>
          <w:rFonts w:ascii="Calibri" w:eastAsiaTheme="minorEastAsia" w:hAnsi="Calibri" w:cs="Calibri"/>
          <w:sz w:val="22"/>
        </w:rPr>
        <w:t>[</w:t>
      </w:r>
      <w:r>
        <w:rPr>
          <w:rFonts w:ascii="Calibri" w:eastAsiaTheme="minorEastAsia" w:hAnsi="Calibri" w:cs="Calibri" w:hint="eastAsia"/>
          <w:sz w:val="22"/>
        </w:rPr>
        <w:t xml:space="preserve">0 </w:t>
      </w:r>
      <w:r>
        <w:rPr>
          <w:rFonts w:ascii="Calibri" w:eastAsiaTheme="minorEastAsia" w:hAnsi="Calibri" w:cs="Calibri"/>
          <w:sz w:val="22"/>
        </w:rPr>
        <w:t xml:space="preserve">… 127]. </w:t>
      </w:r>
      <w:r w:rsidR="00EA49F8">
        <w:rPr>
          <w:rFonts w:ascii="Calibri" w:eastAsiaTheme="minorEastAsia" w:hAnsi="Calibri" w:cs="Calibri"/>
          <w:sz w:val="22"/>
        </w:rPr>
        <w:t>If the S-PSS hypotheses are two (e.g. in-coverage and out-of-coverage), t</w:t>
      </w:r>
      <w:r w:rsidR="00880C70">
        <w:rPr>
          <w:rFonts w:ascii="Calibri" w:eastAsiaTheme="minorEastAsia" w:hAnsi="Calibri" w:cs="Calibri"/>
          <w:sz w:val="22"/>
        </w:rPr>
        <w:t>o satisfy the above two conditions</w:t>
      </w:r>
      <w:r w:rsidR="00EA49F8">
        <w:rPr>
          <w:rFonts w:ascii="Calibri" w:eastAsiaTheme="minorEastAsia" w:hAnsi="Calibri" w:cs="Calibri"/>
          <w:sz w:val="22"/>
        </w:rPr>
        <w:t xml:space="preserve"> while avoiding the values of PSS</w:t>
      </w:r>
      <w:r w:rsidR="00880C70">
        <w:rPr>
          <w:rFonts w:ascii="Calibri" w:eastAsiaTheme="minorEastAsia" w:hAnsi="Calibri" w:cs="Calibri"/>
          <w:sz w:val="22"/>
        </w:rPr>
        <w:t>, the cyclic prefix values of S-PSS will be distant from those of PSS by 21 or 22, for example.</w:t>
      </w:r>
    </w:p>
    <w:p w14:paraId="447C9E1B" w14:textId="7FF9F1C1" w:rsidR="00EA49F8" w:rsidRPr="00A057E1" w:rsidRDefault="00A057E1" w:rsidP="00A057E1">
      <w:pPr>
        <w:spacing w:before="100" w:beforeAutospacing="1" w:after="120" w:line="264" w:lineRule="auto"/>
        <w:ind w:firstLineChars="200" w:firstLine="440"/>
        <w:rPr>
          <w:rFonts w:ascii="Calibri" w:hAnsi="Calibri"/>
          <w:sz w:val="22"/>
          <w:szCs w:val="22"/>
        </w:rPr>
      </w:pPr>
      <w:r>
        <w:rPr>
          <w:rFonts w:ascii="Calibri" w:hAnsi="Calibri"/>
          <w:sz w:val="22"/>
          <w:szCs w:val="22"/>
        </w:rPr>
        <w:t>In summary,</w:t>
      </w:r>
      <w:r w:rsidR="00EA49F8" w:rsidRPr="00A057E1">
        <w:rPr>
          <w:rFonts w:ascii="Calibri" w:hAnsi="Calibri"/>
          <w:sz w:val="22"/>
          <w:szCs w:val="22"/>
        </w:rPr>
        <w:t xml:space="preserve"> </w:t>
      </w:r>
      <w:r>
        <w:rPr>
          <w:rFonts w:ascii="Calibri" w:hAnsi="Calibri"/>
          <w:sz w:val="22"/>
          <w:szCs w:val="22"/>
        </w:rPr>
        <w:t>t</w:t>
      </w:r>
      <w:r w:rsidR="00EA49F8" w:rsidRPr="00A057E1">
        <w:rPr>
          <w:rFonts w:ascii="Calibri" w:hAnsi="Calibri"/>
          <w:sz w:val="22"/>
          <w:szCs w:val="22"/>
        </w:rPr>
        <w:t xml:space="preserve">he first S-PSS symbol </w:t>
      </w:r>
      <w:r w:rsidR="0090649B" w:rsidRPr="00A057E1">
        <w:rPr>
          <w:rFonts w:ascii="Calibri" w:hAnsi="Calibri"/>
          <w:sz w:val="22"/>
          <w:szCs w:val="22"/>
        </w:rPr>
        <w:t xml:space="preserve">m-sequence </w:t>
      </w:r>
      <w:r w:rsidR="00EA49F8" w:rsidRPr="00A057E1">
        <w:rPr>
          <w:rFonts w:ascii="Calibri" w:hAnsi="Calibri"/>
          <w:sz w:val="22"/>
          <w:szCs w:val="22"/>
        </w:rPr>
        <w:t xml:space="preserve">is generated using the same polynomial and initial value as those of PSS, but different cyclic shift values from those of PSS. The cyclic shift values are evenly spread with maximum distance from those of PSS, so as to lower the correlation with PSS as well as to get maximum tolerable </w:t>
      </w:r>
      <w:r w:rsidR="00B21946" w:rsidRPr="00A057E1">
        <w:rPr>
          <w:rFonts w:ascii="Calibri" w:hAnsi="Calibri"/>
          <w:sz w:val="22"/>
          <w:szCs w:val="22"/>
        </w:rPr>
        <w:t>CFO</w:t>
      </w:r>
      <w:r w:rsidR="00EA49F8" w:rsidRPr="00A057E1">
        <w:rPr>
          <w:rFonts w:ascii="Calibri" w:hAnsi="Calibri"/>
          <w:sz w:val="22"/>
          <w:szCs w:val="22"/>
        </w:rPr>
        <w:t>.</w:t>
      </w:r>
    </w:p>
    <w:p w14:paraId="6395EE7E" w14:textId="2AFE07BC" w:rsidR="00EA49F8" w:rsidRDefault="00B21946" w:rsidP="008F03DE">
      <w:pPr>
        <w:spacing w:before="100" w:beforeAutospacing="1" w:after="120" w:line="264" w:lineRule="auto"/>
        <w:ind w:firstLineChars="200" w:firstLine="440"/>
        <w:rPr>
          <w:rFonts w:ascii="Calibri" w:eastAsiaTheme="minorEastAsia" w:hAnsi="Calibri" w:cs="Calibri"/>
          <w:sz w:val="22"/>
        </w:rPr>
      </w:pPr>
      <w:r>
        <w:rPr>
          <w:rFonts w:ascii="Calibri" w:eastAsiaTheme="minorEastAsia" w:hAnsi="Calibri" w:cs="Calibri"/>
          <w:sz w:val="22"/>
        </w:rPr>
        <w:t xml:space="preserve">To generate the second S-PSS symbol different from the first S-PSS symbol, if the same approach for the first S-PSS symbol generation is used (i.e. again using another different cyclic prefix values), the tolerance to CFO will be </w:t>
      </w:r>
      <w:r w:rsidR="00B15F7B">
        <w:rPr>
          <w:rFonts w:ascii="Calibri" w:eastAsiaTheme="minorEastAsia" w:hAnsi="Calibri" w:cs="Calibri"/>
          <w:sz w:val="22"/>
        </w:rPr>
        <w:t>significantly affected especially for the high Doppler case at high carrier frequency, as the distance between the first and the second S-PSS cyclic prefix becomes too small. As a consequence, it’s desirable to use a different m-sequence for the second S-PSS from the m-sequence for the first S-PSS.</w:t>
      </w:r>
    </w:p>
    <w:p w14:paraId="6E7B8811" w14:textId="48B6B9F6" w:rsidR="00B15F7B" w:rsidRDefault="0090649B" w:rsidP="0090649B">
      <w:pPr>
        <w:spacing w:before="100" w:beforeAutospacing="1" w:after="120" w:line="264" w:lineRule="auto"/>
        <w:ind w:firstLineChars="200" w:firstLine="440"/>
        <w:rPr>
          <w:rFonts w:ascii="Calibri" w:eastAsiaTheme="minorEastAsia" w:hAnsi="Calibri" w:cs="Calibri"/>
          <w:sz w:val="22"/>
        </w:rPr>
      </w:pPr>
      <w:r>
        <w:rPr>
          <w:rFonts w:ascii="Calibri" w:eastAsiaTheme="minorEastAsia" w:hAnsi="Calibri" w:cs="Calibri"/>
          <w:sz w:val="22"/>
        </w:rPr>
        <w:t>The SSS Gold sequence is generated by XOR-</w:t>
      </w:r>
      <w:proofErr w:type="spellStart"/>
      <w:r>
        <w:rPr>
          <w:rFonts w:ascii="Calibri" w:eastAsiaTheme="minorEastAsia" w:hAnsi="Calibri" w:cs="Calibri"/>
          <w:sz w:val="22"/>
        </w:rPr>
        <w:t>ing</w:t>
      </w:r>
      <w:proofErr w:type="spellEnd"/>
      <w:r>
        <w:rPr>
          <w:rFonts w:ascii="Calibri" w:eastAsiaTheme="minorEastAsia" w:hAnsi="Calibri" w:cs="Calibri"/>
          <w:sz w:val="22"/>
        </w:rPr>
        <w:t xml:space="preserve"> two m-sequences. T</w:t>
      </w:r>
      <w:r w:rsidR="00B15F7B" w:rsidRPr="00B15F7B">
        <w:rPr>
          <w:rFonts w:ascii="Calibri" w:eastAsiaTheme="minorEastAsia" w:hAnsi="Calibri" w:cs="Calibri"/>
          <w:sz w:val="22"/>
        </w:rPr>
        <w:t xml:space="preserve">o </w:t>
      </w:r>
      <w:r>
        <w:rPr>
          <w:rFonts w:ascii="Calibri" w:eastAsiaTheme="minorEastAsia" w:hAnsi="Calibri" w:cs="Calibri"/>
          <w:sz w:val="22"/>
        </w:rPr>
        <w:t xml:space="preserve">guarantee </w:t>
      </w:r>
      <w:r w:rsidR="00B15F7B" w:rsidRPr="00B15F7B">
        <w:rPr>
          <w:rFonts w:ascii="Calibri" w:eastAsiaTheme="minorEastAsia" w:hAnsi="Calibri" w:cs="Calibri"/>
          <w:sz w:val="22"/>
        </w:rPr>
        <w:t>low</w:t>
      </w:r>
      <w:r>
        <w:rPr>
          <w:rFonts w:ascii="Calibri" w:eastAsiaTheme="minorEastAsia" w:hAnsi="Calibri" w:cs="Calibri"/>
          <w:sz w:val="22"/>
        </w:rPr>
        <w:t xml:space="preserve"> </w:t>
      </w:r>
      <w:r w:rsidR="00B15F7B" w:rsidRPr="00B15F7B">
        <w:rPr>
          <w:rFonts w:ascii="Calibri" w:eastAsiaTheme="minorEastAsia" w:hAnsi="Calibri" w:cs="Calibri"/>
          <w:sz w:val="22"/>
        </w:rPr>
        <w:t xml:space="preserve">correlation between PSS and SSS, </w:t>
      </w:r>
      <w:r>
        <w:rPr>
          <w:rFonts w:ascii="Calibri" w:eastAsiaTheme="minorEastAsia" w:hAnsi="Calibri" w:cs="Calibri"/>
          <w:sz w:val="22"/>
        </w:rPr>
        <w:t>the ‘first’ m-sequence of the two m-sequences for SSS Gold sequence is borrowed from the PSS m-sequence. The ‘second’ m-sequence of the SSS Gold sequence is a different m-sequence from the first m-sequence.</w:t>
      </w:r>
      <w:r>
        <w:rPr>
          <w:rFonts w:ascii="Calibri" w:eastAsiaTheme="minorEastAsia" w:hAnsi="Calibri" w:cs="Calibri" w:hint="eastAsia"/>
          <w:sz w:val="22"/>
        </w:rPr>
        <w:t xml:space="preserve"> </w:t>
      </w:r>
      <w:r w:rsidR="00B15F7B" w:rsidRPr="00B15F7B">
        <w:rPr>
          <w:rFonts w:ascii="Calibri" w:eastAsiaTheme="minorEastAsia" w:hAnsi="Calibri" w:cs="Calibri"/>
          <w:sz w:val="22"/>
        </w:rPr>
        <w:t xml:space="preserve">Following the same principle, </w:t>
      </w:r>
      <w:r>
        <w:rPr>
          <w:rFonts w:ascii="Calibri" w:eastAsiaTheme="minorEastAsia" w:hAnsi="Calibri" w:cs="Calibri"/>
          <w:sz w:val="22"/>
        </w:rPr>
        <w:t xml:space="preserve">to have low correlation between S-PSS and S-SSS, </w:t>
      </w:r>
      <w:r w:rsidR="00B15F7B" w:rsidRPr="00B15F7B">
        <w:rPr>
          <w:rFonts w:ascii="Calibri" w:eastAsiaTheme="minorEastAsia" w:hAnsi="Calibri" w:cs="Calibri"/>
          <w:sz w:val="22"/>
        </w:rPr>
        <w:t xml:space="preserve">the second S-PSS symbol can be generated using the </w:t>
      </w:r>
      <w:r>
        <w:rPr>
          <w:rFonts w:ascii="Calibri" w:eastAsiaTheme="minorEastAsia" w:hAnsi="Calibri" w:cs="Calibri"/>
          <w:sz w:val="22"/>
        </w:rPr>
        <w:t xml:space="preserve">second </w:t>
      </w:r>
      <w:r w:rsidR="00B15F7B" w:rsidRPr="00B15F7B">
        <w:rPr>
          <w:rFonts w:ascii="Calibri" w:eastAsiaTheme="minorEastAsia" w:hAnsi="Calibri" w:cs="Calibri"/>
          <w:sz w:val="22"/>
        </w:rPr>
        <w:t>m-sequence</w:t>
      </w:r>
      <w:r>
        <w:rPr>
          <w:rFonts w:ascii="Calibri" w:eastAsiaTheme="minorEastAsia" w:hAnsi="Calibri" w:cs="Calibri"/>
          <w:sz w:val="22"/>
        </w:rPr>
        <w:t xml:space="preserve"> of </w:t>
      </w:r>
      <w:r w:rsidR="00B15F7B" w:rsidRPr="00B15F7B">
        <w:rPr>
          <w:rFonts w:ascii="Calibri" w:eastAsiaTheme="minorEastAsia" w:hAnsi="Calibri" w:cs="Calibri"/>
          <w:sz w:val="22"/>
        </w:rPr>
        <w:t>the SSS Gold sequence.</w:t>
      </w:r>
    </w:p>
    <w:p w14:paraId="54B5F2A3" w14:textId="3FD78AF8" w:rsidR="0090649B" w:rsidRPr="00A057E1" w:rsidRDefault="00A057E1" w:rsidP="00A057E1">
      <w:pPr>
        <w:spacing w:before="100" w:beforeAutospacing="1" w:after="120" w:line="264" w:lineRule="auto"/>
        <w:ind w:firstLineChars="200" w:firstLine="440"/>
        <w:rPr>
          <w:rFonts w:ascii="Calibri" w:hAnsi="Calibri"/>
          <w:sz w:val="22"/>
          <w:szCs w:val="22"/>
        </w:rPr>
      </w:pPr>
      <w:r>
        <w:rPr>
          <w:rFonts w:ascii="Calibri" w:hAnsi="Calibri"/>
          <w:sz w:val="22"/>
          <w:szCs w:val="22"/>
        </w:rPr>
        <w:t>In summary,</w:t>
      </w:r>
      <w:r w:rsidR="0090649B" w:rsidRPr="00A057E1">
        <w:rPr>
          <w:rFonts w:ascii="Calibri" w:hAnsi="Calibri"/>
          <w:sz w:val="22"/>
          <w:szCs w:val="22"/>
        </w:rPr>
        <w:t xml:space="preserve"> </w:t>
      </w:r>
      <w:r>
        <w:rPr>
          <w:rFonts w:ascii="Calibri" w:hAnsi="Calibri"/>
          <w:sz w:val="22"/>
          <w:szCs w:val="22"/>
        </w:rPr>
        <w:t>t</w:t>
      </w:r>
      <w:r w:rsidR="0090649B" w:rsidRPr="00A057E1">
        <w:rPr>
          <w:rFonts w:ascii="Calibri" w:hAnsi="Calibri"/>
          <w:sz w:val="22"/>
          <w:szCs w:val="22"/>
        </w:rPr>
        <w:t>he second S-PSS symbol m-sequence is generated using the same polynomial and initial value as those of the second m-sequence used for SSS Gold sequence generation. The cyclic shift values are the e</w:t>
      </w:r>
      <w:r w:rsidR="0090649B" w:rsidRPr="00A057E1">
        <w:rPr>
          <w:rFonts w:ascii="Calibri" w:hAnsi="Calibri" w:hint="eastAsia"/>
          <w:sz w:val="22"/>
          <w:szCs w:val="22"/>
        </w:rPr>
        <w:t xml:space="preserve">venly spread </w:t>
      </w:r>
      <w:r w:rsidR="0090649B" w:rsidRPr="00A057E1">
        <w:rPr>
          <w:rFonts w:ascii="Calibri" w:hAnsi="Calibri"/>
          <w:sz w:val="22"/>
          <w:szCs w:val="22"/>
        </w:rPr>
        <w:t xml:space="preserve">with maximum distance, so as to get maximum tolerable </w:t>
      </w:r>
      <w:r w:rsidR="00665709" w:rsidRPr="00A057E1">
        <w:rPr>
          <w:rFonts w:ascii="Calibri" w:hAnsi="Calibri"/>
          <w:sz w:val="22"/>
          <w:szCs w:val="22"/>
        </w:rPr>
        <w:t>CFO</w:t>
      </w:r>
      <w:r w:rsidR="0090649B" w:rsidRPr="00A057E1">
        <w:rPr>
          <w:rFonts w:ascii="Calibri" w:hAnsi="Calibri"/>
          <w:sz w:val="22"/>
          <w:szCs w:val="22"/>
        </w:rPr>
        <w:t xml:space="preserve">. The cyclic prefix distance is at least equal to or larger than that of </w:t>
      </w:r>
      <w:r w:rsidR="00AC3DCD" w:rsidRPr="00A057E1">
        <w:rPr>
          <w:rFonts w:ascii="Calibri" w:hAnsi="Calibri"/>
          <w:sz w:val="22"/>
          <w:szCs w:val="22"/>
        </w:rPr>
        <w:t xml:space="preserve">the first </w:t>
      </w:r>
      <w:r w:rsidR="0090649B" w:rsidRPr="00A057E1">
        <w:rPr>
          <w:rFonts w:ascii="Calibri" w:hAnsi="Calibri"/>
          <w:sz w:val="22"/>
          <w:szCs w:val="22"/>
        </w:rPr>
        <w:t>S-PSS m-sequence.</w:t>
      </w:r>
    </w:p>
    <w:p w14:paraId="47E88A7F" w14:textId="77777777" w:rsidR="00A057E1" w:rsidRDefault="00A057E1" w:rsidP="00A057E1">
      <w:pPr>
        <w:pStyle w:val="LGTdoc0"/>
        <w:spacing w:before="100" w:beforeAutospacing="1"/>
        <w:ind w:left="1080" w:hangingChars="500" w:hanging="1080"/>
        <w:rPr>
          <w:rFonts w:ascii="Calibri" w:hAnsi="Calibri"/>
          <w:b/>
          <w:i/>
          <w:szCs w:val="22"/>
          <w:lang w:val="en-US"/>
        </w:rPr>
      </w:pPr>
      <w:r>
        <w:rPr>
          <w:rFonts w:ascii="Calibri" w:hAnsi="Calibri"/>
          <w:b/>
          <w:i/>
          <w:szCs w:val="22"/>
          <w:lang w:val="en-US"/>
        </w:rPr>
        <w:t>Proposal 2: The first and the second S-PSS symbol uses two different m-sequences:</w:t>
      </w:r>
    </w:p>
    <w:p w14:paraId="3FC468E1" w14:textId="77777777" w:rsidR="00E024A9" w:rsidRPr="00ED649B" w:rsidRDefault="00E024A9" w:rsidP="00E024A9">
      <w:pPr>
        <w:pStyle w:val="LGTdoc0"/>
        <w:numPr>
          <w:ilvl w:val="0"/>
          <w:numId w:val="32"/>
        </w:numPr>
        <w:spacing w:before="100" w:beforeAutospacing="1"/>
        <w:rPr>
          <w:rFonts w:ascii="Calibri" w:hAnsi="Calibri"/>
          <w:b/>
          <w:i/>
          <w:szCs w:val="22"/>
          <w:lang w:val="en-US"/>
        </w:rPr>
      </w:pPr>
      <w:r w:rsidRPr="00ED649B">
        <w:rPr>
          <w:rFonts w:ascii="Calibri" w:hAnsi="Calibri"/>
          <w:b/>
          <w:i/>
          <w:szCs w:val="22"/>
          <w:lang w:val="en-US"/>
        </w:rPr>
        <w:t xml:space="preserve">The first S-PSS symbol </w:t>
      </w:r>
      <w:r>
        <w:rPr>
          <w:rFonts w:ascii="Calibri" w:hAnsi="Calibri"/>
          <w:b/>
          <w:i/>
          <w:szCs w:val="22"/>
          <w:lang w:val="en-US"/>
        </w:rPr>
        <w:t>uses</w:t>
      </w:r>
      <w:r w:rsidRPr="00ED649B">
        <w:rPr>
          <w:rFonts w:ascii="Calibri" w:hAnsi="Calibri"/>
          <w:b/>
          <w:i/>
          <w:szCs w:val="22"/>
          <w:lang w:val="en-US"/>
        </w:rPr>
        <w:t xml:space="preserve"> the m-sequence </w:t>
      </w:r>
      <w:r>
        <w:rPr>
          <w:rFonts w:ascii="Calibri" w:hAnsi="Calibri"/>
          <w:b/>
          <w:i/>
          <w:szCs w:val="22"/>
          <w:lang w:val="en-US"/>
        </w:rPr>
        <w:t xml:space="preserve">polynomial </w:t>
      </w:r>
      <w:r w:rsidRPr="00ED649B">
        <w:rPr>
          <w:rFonts w:ascii="Calibri" w:hAnsi="Calibri"/>
          <w:b/>
          <w:i/>
          <w:szCs w:val="22"/>
          <w:lang w:val="en-US"/>
        </w:rPr>
        <w:t>of PSS symbol with different cyclic prefix values.</w:t>
      </w:r>
    </w:p>
    <w:p w14:paraId="6CF85D8C" w14:textId="77777777" w:rsidR="00E024A9" w:rsidRPr="00ED649B" w:rsidRDefault="00E024A9" w:rsidP="00E024A9">
      <w:pPr>
        <w:pStyle w:val="LGTdoc0"/>
        <w:numPr>
          <w:ilvl w:val="0"/>
          <w:numId w:val="32"/>
        </w:numPr>
        <w:spacing w:before="100" w:beforeAutospacing="1"/>
        <w:rPr>
          <w:rFonts w:ascii="Calibri" w:hAnsi="Calibri"/>
          <w:b/>
          <w:i/>
          <w:szCs w:val="22"/>
          <w:lang w:val="en-US"/>
        </w:rPr>
      </w:pPr>
      <w:r w:rsidRPr="00ED649B">
        <w:rPr>
          <w:rFonts w:ascii="Calibri" w:hAnsi="Calibri"/>
          <w:b/>
          <w:i/>
          <w:szCs w:val="22"/>
          <w:lang w:val="en-US"/>
        </w:rPr>
        <w:t xml:space="preserve">The second S-PSS symbol </w:t>
      </w:r>
      <w:r>
        <w:rPr>
          <w:rFonts w:ascii="Calibri" w:hAnsi="Calibri"/>
          <w:b/>
          <w:i/>
          <w:szCs w:val="22"/>
          <w:lang w:val="en-US"/>
        </w:rPr>
        <w:t>use</w:t>
      </w:r>
      <w:r w:rsidRPr="00ED649B">
        <w:rPr>
          <w:rFonts w:ascii="Calibri" w:hAnsi="Calibri"/>
          <w:b/>
          <w:i/>
          <w:szCs w:val="22"/>
          <w:lang w:val="en-US"/>
        </w:rPr>
        <w:t xml:space="preserve">s the m-sequence </w:t>
      </w:r>
      <w:r>
        <w:rPr>
          <w:rFonts w:ascii="Calibri" w:hAnsi="Calibri"/>
          <w:b/>
          <w:i/>
          <w:szCs w:val="22"/>
          <w:lang w:val="en-US"/>
        </w:rPr>
        <w:t xml:space="preserve">polynomial </w:t>
      </w:r>
      <w:r w:rsidRPr="00ED649B">
        <w:rPr>
          <w:rFonts w:ascii="Calibri" w:hAnsi="Calibri"/>
          <w:b/>
          <w:i/>
          <w:szCs w:val="22"/>
          <w:lang w:val="en-US"/>
        </w:rPr>
        <w:t xml:space="preserve">that </w:t>
      </w:r>
      <w:r>
        <w:rPr>
          <w:rFonts w:ascii="Calibri" w:hAnsi="Calibri"/>
          <w:b/>
          <w:i/>
          <w:szCs w:val="22"/>
          <w:lang w:val="en-US"/>
        </w:rPr>
        <w:t>is</w:t>
      </w:r>
      <w:r w:rsidRPr="00ED649B">
        <w:rPr>
          <w:rFonts w:ascii="Calibri" w:hAnsi="Calibri"/>
          <w:b/>
          <w:i/>
          <w:szCs w:val="22"/>
          <w:lang w:val="en-US"/>
        </w:rPr>
        <w:t xml:space="preserve"> not used for PSS symbol</w:t>
      </w:r>
      <w:r>
        <w:rPr>
          <w:rFonts w:ascii="Calibri" w:hAnsi="Calibri"/>
          <w:b/>
          <w:i/>
          <w:szCs w:val="22"/>
          <w:lang w:val="en-US"/>
        </w:rPr>
        <w:t>, among the two m-sequence polynomials</w:t>
      </w:r>
      <w:r w:rsidRPr="00ED649B">
        <w:rPr>
          <w:rFonts w:ascii="Calibri" w:hAnsi="Calibri"/>
          <w:b/>
          <w:i/>
          <w:szCs w:val="22"/>
          <w:lang w:val="en-US"/>
        </w:rPr>
        <w:t xml:space="preserve"> used for the SSS Gold sequence.</w:t>
      </w:r>
    </w:p>
    <w:p w14:paraId="55E8B8FD" w14:textId="1D67DA8F" w:rsidR="009F19C9" w:rsidRDefault="00A057E1" w:rsidP="008F03DE">
      <w:pPr>
        <w:spacing w:before="100" w:beforeAutospacing="1" w:after="120" w:line="264" w:lineRule="auto"/>
        <w:ind w:firstLineChars="200" w:firstLine="440"/>
        <w:rPr>
          <w:rFonts w:ascii="Calibri" w:eastAsiaTheme="minorEastAsia" w:hAnsi="Calibri" w:cs="Calibri"/>
          <w:sz w:val="22"/>
        </w:rPr>
      </w:pPr>
      <w:r w:rsidRPr="00A057E1">
        <w:rPr>
          <w:rFonts w:ascii="Calibri" w:eastAsiaTheme="minorEastAsia" w:hAnsi="Calibri" w:cs="Calibri"/>
          <w:sz w:val="22"/>
        </w:rPr>
        <w:t xml:space="preserve">The S-SSS symbol uses a Gold sequence </w:t>
      </w:r>
      <w:r>
        <w:rPr>
          <w:rFonts w:ascii="Calibri" w:eastAsiaTheme="minorEastAsia" w:hAnsi="Calibri" w:cs="Calibri"/>
          <w:sz w:val="22"/>
        </w:rPr>
        <w:t>generated based on</w:t>
      </w:r>
      <w:r w:rsidRPr="00A057E1">
        <w:rPr>
          <w:rFonts w:ascii="Calibri" w:eastAsiaTheme="minorEastAsia" w:hAnsi="Calibri" w:cs="Calibri"/>
          <w:sz w:val="22"/>
        </w:rPr>
        <w:t xml:space="preserve"> two m-sequences, which are generated using the same polynomials and the initial values as those of SSS, but different cyclic shift values from those of SSS. The first m-sequence used for the S-SSS Gold sequence uses the evenly spread cyclic shift values with maximum distance from the first m-sequence of SSS Gold sequence, so as to achieve low correlation with SSS as well as to get the maximum tolerable carrier frequency offset. The cyclic shift values </w:t>
      </w:r>
      <w:r w:rsidR="0050677E">
        <w:rPr>
          <w:rFonts w:ascii="Calibri" w:eastAsiaTheme="minorEastAsia" w:hAnsi="Calibri" w:cs="Calibri"/>
          <w:sz w:val="22"/>
        </w:rPr>
        <w:t>of the second m-sequence of</w:t>
      </w:r>
      <w:r w:rsidR="0050677E" w:rsidRPr="0050677E">
        <w:rPr>
          <w:rFonts w:ascii="Calibri" w:eastAsiaTheme="minorEastAsia" w:hAnsi="Calibri" w:cs="Calibri"/>
          <w:sz w:val="22"/>
        </w:rPr>
        <w:t xml:space="preserve"> </w:t>
      </w:r>
      <w:r w:rsidR="0050677E" w:rsidRPr="00A057E1">
        <w:rPr>
          <w:rFonts w:ascii="Calibri" w:eastAsiaTheme="minorEastAsia" w:hAnsi="Calibri" w:cs="Calibri"/>
          <w:sz w:val="22"/>
        </w:rPr>
        <w:t>the S-SSS Gold sequence</w:t>
      </w:r>
      <w:r w:rsidR="0050677E">
        <w:rPr>
          <w:rFonts w:ascii="Calibri" w:eastAsiaTheme="minorEastAsia" w:hAnsi="Calibri" w:cs="Calibri"/>
          <w:sz w:val="22"/>
        </w:rPr>
        <w:t xml:space="preserve"> </w:t>
      </w:r>
      <w:r w:rsidRPr="00A057E1">
        <w:rPr>
          <w:rFonts w:ascii="Calibri" w:eastAsiaTheme="minorEastAsia" w:hAnsi="Calibri" w:cs="Calibri"/>
          <w:sz w:val="22"/>
        </w:rPr>
        <w:t>may or may not be same as those of the second m-sequence of the SSS Gold sequence, depending on the number of SLSS-ID</w:t>
      </w:r>
      <w:r w:rsidR="0050677E">
        <w:rPr>
          <w:rFonts w:ascii="Calibri" w:eastAsiaTheme="minorEastAsia" w:hAnsi="Calibri" w:cs="Calibri"/>
          <w:sz w:val="22"/>
        </w:rPr>
        <w:t>s</w:t>
      </w:r>
      <w:r w:rsidRPr="00A057E1">
        <w:rPr>
          <w:rFonts w:ascii="Calibri" w:eastAsiaTheme="minorEastAsia" w:hAnsi="Calibri" w:cs="Calibri"/>
          <w:sz w:val="22"/>
        </w:rPr>
        <w:t>.</w:t>
      </w:r>
    </w:p>
    <w:p w14:paraId="34386782" w14:textId="3C1B96DC" w:rsidR="0050677E" w:rsidRDefault="0050677E" w:rsidP="008F03DE">
      <w:pPr>
        <w:spacing w:before="100" w:beforeAutospacing="1" w:after="120" w:line="264" w:lineRule="auto"/>
        <w:ind w:firstLineChars="200" w:firstLine="440"/>
        <w:rPr>
          <w:rFonts w:ascii="Calibri" w:eastAsiaTheme="minorEastAsia" w:hAnsi="Calibri" w:cs="Calibri"/>
          <w:sz w:val="22"/>
        </w:rPr>
      </w:pPr>
      <w:r w:rsidRPr="0050677E">
        <w:rPr>
          <w:rFonts w:ascii="Calibri" w:eastAsiaTheme="minorEastAsia" w:hAnsi="Calibri" w:cs="Calibri"/>
          <w:sz w:val="22"/>
        </w:rPr>
        <w:t xml:space="preserve">With regard to </w:t>
      </w:r>
      <w:r>
        <w:rPr>
          <w:rFonts w:ascii="Calibri" w:eastAsiaTheme="minorEastAsia" w:hAnsi="Calibri" w:cs="Calibri"/>
          <w:sz w:val="22"/>
        </w:rPr>
        <w:t>CFO</w:t>
      </w:r>
      <w:r w:rsidRPr="0050677E">
        <w:rPr>
          <w:rFonts w:ascii="Calibri" w:eastAsiaTheme="minorEastAsia" w:hAnsi="Calibri" w:cs="Calibri"/>
          <w:sz w:val="22"/>
        </w:rPr>
        <w:t xml:space="preserve"> estimation, there is a trade-off between the amount of a </w:t>
      </w:r>
      <w:r>
        <w:rPr>
          <w:rFonts w:ascii="Calibri" w:eastAsiaTheme="minorEastAsia" w:hAnsi="Calibri" w:cs="Calibri"/>
          <w:sz w:val="22"/>
        </w:rPr>
        <w:t>CFO</w:t>
      </w:r>
      <w:r w:rsidRPr="0050677E">
        <w:rPr>
          <w:rFonts w:ascii="Calibri" w:eastAsiaTheme="minorEastAsia" w:hAnsi="Calibri" w:cs="Calibri"/>
          <w:sz w:val="22"/>
        </w:rPr>
        <w:t xml:space="preserve"> </w:t>
      </w:r>
      <w:r>
        <w:rPr>
          <w:rFonts w:ascii="Calibri" w:eastAsiaTheme="minorEastAsia" w:hAnsi="Calibri" w:cs="Calibri"/>
          <w:sz w:val="22"/>
        </w:rPr>
        <w:t xml:space="preserve">to be estimated </w:t>
      </w:r>
      <w:r w:rsidRPr="0050677E">
        <w:rPr>
          <w:rFonts w:ascii="Calibri" w:eastAsiaTheme="minorEastAsia" w:hAnsi="Calibri" w:cs="Calibri"/>
          <w:sz w:val="22"/>
        </w:rPr>
        <w:t>and the distan</w:t>
      </w:r>
      <w:r>
        <w:rPr>
          <w:rFonts w:ascii="Calibri" w:eastAsiaTheme="minorEastAsia" w:hAnsi="Calibri" w:cs="Calibri"/>
          <w:sz w:val="22"/>
        </w:rPr>
        <w:t>ce between the two S-SSS symbol locations</w:t>
      </w:r>
      <w:r w:rsidRPr="0050677E">
        <w:rPr>
          <w:rFonts w:ascii="Calibri" w:eastAsiaTheme="minorEastAsia" w:hAnsi="Calibri" w:cs="Calibri"/>
          <w:sz w:val="22"/>
        </w:rPr>
        <w:t xml:space="preserve">. If the </w:t>
      </w:r>
      <w:r>
        <w:rPr>
          <w:rFonts w:ascii="Calibri" w:eastAsiaTheme="minorEastAsia" w:hAnsi="Calibri" w:cs="Calibri"/>
          <w:sz w:val="22"/>
        </w:rPr>
        <w:t>CFO</w:t>
      </w:r>
      <w:r w:rsidRPr="0050677E">
        <w:rPr>
          <w:rFonts w:ascii="Calibri" w:eastAsiaTheme="minorEastAsia" w:hAnsi="Calibri" w:cs="Calibri"/>
          <w:sz w:val="22"/>
        </w:rPr>
        <w:t xml:space="preserve"> is relatively small, a large distance is </w:t>
      </w:r>
      <w:r>
        <w:rPr>
          <w:rFonts w:ascii="Calibri" w:eastAsiaTheme="minorEastAsia" w:hAnsi="Calibri" w:cs="Calibri"/>
          <w:sz w:val="22"/>
        </w:rPr>
        <w:t>desirable</w:t>
      </w:r>
      <w:r w:rsidRPr="0050677E">
        <w:rPr>
          <w:rFonts w:ascii="Calibri" w:eastAsiaTheme="minorEastAsia" w:hAnsi="Calibri" w:cs="Calibri"/>
          <w:sz w:val="22"/>
        </w:rPr>
        <w:t xml:space="preserve"> for correct offset estimation</w:t>
      </w:r>
      <w:r>
        <w:rPr>
          <w:rFonts w:ascii="Calibri" w:eastAsiaTheme="minorEastAsia" w:hAnsi="Calibri" w:cs="Calibri"/>
          <w:sz w:val="22"/>
        </w:rPr>
        <w:t>.</w:t>
      </w:r>
      <w:r w:rsidRPr="0050677E">
        <w:rPr>
          <w:rFonts w:ascii="Calibri" w:eastAsiaTheme="minorEastAsia" w:hAnsi="Calibri" w:cs="Calibri"/>
          <w:sz w:val="22"/>
        </w:rPr>
        <w:t xml:space="preserve"> </w:t>
      </w:r>
      <w:r>
        <w:rPr>
          <w:rFonts w:ascii="Calibri" w:eastAsiaTheme="minorEastAsia" w:hAnsi="Calibri" w:cs="Calibri"/>
          <w:sz w:val="22"/>
        </w:rPr>
        <w:t>On the contrary, i</w:t>
      </w:r>
      <w:r w:rsidRPr="0050677E">
        <w:rPr>
          <w:rFonts w:ascii="Calibri" w:eastAsiaTheme="minorEastAsia" w:hAnsi="Calibri" w:cs="Calibri"/>
          <w:sz w:val="22"/>
        </w:rPr>
        <w:t xml:space="preserve">f the </w:t>
      </w:r>
      <w:r>
        <w:rPr>
          <w:rFonts w:ascii="Calibri" w:eastAsiaTheme="minorEastAsia" w:hAnsi="Calibri" w:cs="Calibri"/>
          <w:sz w:val="22"/>
        </w:rPr>
        <w:t>CFO</w:t>
      </w:r>
      <w:r w:rsidRPr="0050677E">
        <w:rPr>
          <w:rFonts w:ascii="Calibri" w:eastAsiaTheme="minorEastAsia" w:hAnsi="Calibri" w:cs="Calibri"/>
          <w:sz w:val="22"/>
        </w:rPr>
        <w:t xml:space="preserve"> is relatively large, a large distance </w:t>
      </w:r>
      <w:r w:rsidRPr="0050677E">
        <w:rPr>
          <w:rFonts w:ascii="Calibri" w:eastAsiaTheme="minorEastAsia" w:hAnsi="Calibri" w:cs="Calibri"/>
          <w:sz w:val="22"/>
        </w:rPr>
        <w:lastRenderedPageBreak/>
        <w:t xml:space="preserve">causes offset estimation ambiguity. In the latter case, a small distance or adjacent location </w:t>
      </w:r>
      <w:r>
        <w:rPr>
          <w:rFonts w:ascii="Calibri" w:eastAsiaTheme="minorEastAsia" w:hAnsi="Calibri" w:cs="Calibri"/>
          <w:sz w:val="22"/>
        </w:rPr>
        <w:t>enables correct</w:t>
      </w:r>
      <w:r w:rsidRPr="0050677E">
        <w:rPr>
          <w:rFonts w:ascii="Calibri" w:eastAsiaTheme="minorEastAsia" w:hAnsi="Calibri" w:cs="Calibri"/>
          <w:sz w:val="22"/>
        </w:rPr>
        <w:t xml:space="preserve"> </w:t>
      </w:r>
      <w:r>
        <w:rPr>
          <w:rFonts w:ascii="Calibri" w:eastAsiaTheme="minorEastAsia" w:hAnsi="Calibri" w:cs="Calibri"/>
          <w:sz w:val="22"/>
        </w:rPr>
        <w:t>CFO</w:t>
      </w:r>
      <w:r w:rsidRPr="0050677E">
        <w:rPr>
          <w:rFonts w:ascii="Calibri" w:eastAsiaTheme="minorEastAsia" w:hAnsi="Calibri" w:cs="Calibri"/>
          <w:sz w:val="22"/>
        </w:rPr>
        <w:t xml:space="preserve"> estimation. As a result, the benefit depends on the amount of the residual </w:t>
      </w:r>
      <w:r>
        <w:rPr>
          <w:rFonts w:ascii="Calibri" w:eastAsiaTheme="minorEastAsia" w:hAnsi="Calibri" w:cs="Calibri"/>
          <w:sz w:val="22"/>
        </w:rPr>
        <w:t>CFO</w:t>
      </w:r>
      <w:r w:rsidRPr="0050677E">
        <w:rPr>
          <w:rFonts w:ascii="Calibri" w:eastAsiaTheme="minorEastAsia" w:hAnsi="Calibri" w:cs="Calibri"/>
          <w:sz w:val="22"/>
        </w:rPr>
        <w:t xml:space="preserve"> after S-PSS synchronization. On the other hand, a large distance between two S-SSS symbols may degrade the detection performance in case of high </w:t>
      </w:r>
      <w:r>
        <w:rPr>
          <w:rFonts w:ascii="Calibri" w:eastAsiaTheme="minorEastAsia" w:hAnsi="Calibri" w:cs="Calibri"/>
          <w:sz w:val="22"/>
        </w:rPr>
        <w:t>Doppler</w:t>
      </w:r>
      <w:r w:rsidRPr="0050677E">
        <w:rPr>
          <w:rFonts w:ascii="Calibri" w:eastAsiaTheme="minorEastAsia" w:hAnsi="Calibri" w:cs="Calibri"/>
          <w:sz w:val="22"/>
        </w:rPr>
        <w:t xml:space="preserve"> channel, and increase the buffer memory size in proportion to the distance.</w:t>
      </w:r>
    </w:p>
    <w:p w14:paraId="260190A1" w14:textId="77777777" w:rsidR="003E1C1E" w:rsidRPr="005A4097" w:rsidRDefault="003E1C1E" w:rsidP="003E1C1E">
      <w:pPr>
        <w:spacing w:before="100" w:beforeAutospacing="1" w:after="120" w:line="264" w:lineRule="auto"/>
        <w:rPr>
          <w:rFonts w:ascii="Calibri" w:hAnsi="Calibri"/>
          <w:b/>
          <w:i/>
          <w:sz w:val="22"/>
          <w:szCs w:val="22"/>
        </w:rPr>
      </w:pPr>
      <w:r w:rsidRPr="005A4097">
        <w:rPr>
          <w:rFonts w:ascii="Calibri" w:hAnsi="Calibri"/>
          <w:b/>
          <w:i/>
          <w:sz w:val="22"/>
          <w:szCs w:val="22"/>
        </w:rPr>
        <w:t>Proposal 3: S-SSS consists of two same symbols, which are adjacent in time domain.</w:t>
      </w:r>
    </w:p>
    <w:p w14:paraId="4CF5125B" w14:textId="3C8A0ED5" w:rsidR="00E024A9" w:rsidRPr="00ED649B" w:rsidRDefault="00E024A9" w:rsidP="00E024A9">
      <w:pPr>
        <w:pStyle w:val="af4"/>
        <w:numPr>
          <w:ilvl w:val="0"/>
          <w:numId w:val="33"/>
        </w:numPr>
        <w:spacing w:beforeAutospacing="1" w:after="120"/>
        <w:ind w:leftChars="0"/>
        <w:rPr>
          <w:rFonts w:ascii="Calibri" w:eastAsiaTheme="minorEastAsia" w:hAnsi="Calibri" w:cs="Calibri"/>
          <w:sz w:val="22"/>
        </w:rPr>
      </w:pPr>
      <w:r w:rsidRPr="00ED649B">
        <w:rPr>
          <w:rFonts w:ascii="Calibri" w:hAnsi="Calibri"/>
          <w:b/>
          <w:i/>
          <w:sz w:val="22"/>
        </w:rPr>
        <w:t xml:space="preserve">The S-SSS symbol </w:t>
      </w:r>
      <w:r>
        <w:rPr>
          <w:rFonts w:ascii="Calibri" w:hAnsi="Calibri"/>
          <w:b/>
          <w:i/>
          <w:sz w:val="22"/>
        </w:rPr>
        <w:t>use</w:t>
      </w:r>
      <w:r w:rsidRPr="00ED649B">
        <w:rPr>
          <w:rFonts w:ascii="Calibri" w:hAnsi="Calibri"/>
          <w:b/>
          <w:i/>
          <w:sz w:val="22"/>
        </w:rPr>
        <w:t xml:space="preserve">s </w:t>
      </w:r>
      <w:r>
        <w:rPr>
          <w:rFonts w:ascii="Calibri" w:hAnsi="Calibri"/>
          <w:b/>
          <w:i/>
          <w:sz w:val="22"/>
        </w:rPr>
        <w:t xml:space="preserve">the Gold sequence polynomial used for </w:t>
      </w:r>
      <w:r w:rsidRPr="00ED649B">
        <w:rPr>
          <w:rFonts w:ascii="Calibri" w:hAnsi="Calibri"/>
          <w:b/>
          <w:i/>
          <w:sz w:val="22"/>
        </w:rPr>
        <w:t>SSS symbol.</w:t>
      </w:r>
    </w:p>
    <w:p w14:paraId="5E9D6317" w14:textId="77777777" w:rsidR="00F3695A" w:rsidRDefault="00F3695A" w:rsidP="00F3695A">
      <w:pPr>
        <w:spacing w:before="100" w:beforeAutospacing="1" w:after="120" w:line="264" w:lineRule="auto"/>
        <w:ind w:firstLineChars="200" w:firstLine="440"/>
        <w:rPr>
          <w:rFonts w:ascii="Calibri" w:eastAsiaTheme="minorEastAsia" w:hAnsi="Calibri" w:cs="Calibri"/>
          <w:sz w:val="22"/>
        </w:rPr>
      </w:pPr>
      <w:r w:rsidRPr="00055007">
        <w:rPr>
          <w:rFonts w:ascii="Calibri" w:eastAsiaTheme="minorEastAsia" w:hAnsi="Calibri" w:cs="Calibri"/>
          <w:sz w:val="22"/>
        </w:rPr>
        <w:t>T</w:t>
      </w:r>
      <w:r>
        <w:rPr>
          <w:rFonts w:ascii="Calibri" w:eastAsiaTheme="minorEastAsia" w:hAnsi="Calibri" w:cs="Calibri"/>
          <w:sz w:val="22"/>
        </w:rPr>
        <w:t>here are t</w:t>
      </w:r>
      <w:r w:rsidRPr="00055007">
        <w:rPr>
          <w:rFonts w:ascii="Calibri" w:eastAsiaTheme="minorEastAsia" w:hAnsi="Calibri" w:cs="Calibri"/>
          <w:sz w:val="22"/>
        </w:rPr>
        <w:t>wo options regarding the number of SL-SSIDs and the relevant synchronization reference selection procedure:</w:t>
      </w:r>
    </w:p>
    <w:p w14:paraId="56EF576D" w14:textId="77777777" w:rsidR="00F3695A" w:rsidRDefault="00F3695A" w:rsidP="00F3695A">
      <w:pPr>
        <w:pStyle w:val="af4"/>
        <w:spacing w:before="100" w:beforeAutospacing="1" w:after="0"/>
        <w:ind w:leftChars="0" w:left="799" w:firstLine="0"/>
        <w:rPr>
          <w:rFonts w:ascii="Calibri" w:eastAsiaTheme="minorEastAsia" w:hAnsi="Calibri" w:cs="Calibri"/>
          <w:sz w:val="22"/>
        </w:rPr>
      </w:pPr>
      <w:r w:rsidRPr="00055007">
        <w:rPr>
          <w:rFonts w:ascii="Calibri" w:eastAsiaTheme="minorEastAsia" w:hAnsi="Calibri" w:cs="Calibri"/>
          <w:sz w:val="22"/>
        </w:rPr>
        <w:t xml:space="preserve">Option </w:t>
      </w:r>
      <w:r>
        <w:rPr>
          <w:rFonts w:ascii="Calibri" w:eastAsiaTheme="minorEastAsia" w:hAnsi="Calibri" w:cs="Calibri"/>
          <w:sz w:val="22"/>
        </w:rPr>
        <w:t>1.</w:t>
      </w:r>
    </w:p>
    <w:p w14:paraId="36F9C3EB" w14:textId="77777777" w:rsidR="00F3695A" w:rsidRPr="00055007" w:rsidRDefault="00F3695A" w:rsidP="00F3695A">
      <w:pPr>
        <w:pStyle w:val="af4"/>
        <w:spacing w:before="0" w:after="0"/>
        <w:ind w:leftChars="0" w:left="799" w:firstLine="0"/>
        <w:rPr>
          <w:rFonts w:ascii="Calibri" w:eastAsiaTheme="minorEastAsia" w:hAnsi="Calibri" w:cs="Calibri"/>
          <w:sz w:val="22"/>
        </w:rPr>
      </w:pPr>
      <w:r>
        <w:rPr>
          <w:rFonts w:ascii="Calibri" w:eastAsiaTheme="minorEastAsia" w:hAnsi="Calibri" w:cs="Calibri"/>
          <w:sz w:val="22"/>
        </w:rPr>
        <w:t>The number of SL</w:t>
      </w:r>
      <w:r w:rsidRPr="00055007">
        <w:rPr>
          <w:rFonts w:ascii="Calibri" w:eastAsiaTheme="minorEastAsia" w:hAnsi="Calibri" w:cs="Calibri"/>
          <w:sz w:val="22"/>
        </w:rPr>
        <w:t>SS</w:t>
      </w:r>
      <w:r>
        <w:rPr>
          <w:rFonts w:ascii="Calibri" w:eastAsiaTheme="minorEastAsia" w:hAnsi="Calibri" w:cs="Calibri"/>
          <w:sz w:val="22"/>
        </w:rPr>
        <w:t>-</w:t>
      </w:r>
      <w:r w:rsidRPr="00055007">
        <w:rPr>
          <w:rFonts w:ascii="Calibri" w:eastAsiaTheme="minorEastAsia" w:hAnsi="Calibri" w:cs="Calibri"/>
          <w:sz w:val="22"/>
        </w:rPr>
        <w:t xml:space="preserve">IDs equals 336, which is same as that of LTE SL-SSIDs. Similar synchronization reference selection procedure is used </w:t>
      </w:r>
      <w:r>
        <w:rPr>
          <w:rFonts w:ascii="Calibri" w:eastAsiaTheme="minorEastAsia" w:hAnsi="Calibri" w:cs="Calibri"/>
          <w:sz w:val="22"/>
        </w:rPr>
        <w:t>t</w:t>
      </w:r>
      <w:r w:rsidRPr="00055007">
        <w:rPr>
          <w:rFonts w:ascii="Calibri" w:eastAsiaTheme="minorEastAsia" w:hAnsi="Calibri" w:cs="Calibri"/>
          <w:sz w:val="22"/>
        </w:rPr>
        <w:t xml:space="preserve">ogether with </w:t>
      </w:r>
      <w:r>
        <w:rPr>
          <w:rFonts w:ascii="Calibri" w:eastAsiaTheme="minorEastAsia" w:hAnsi="Calibri" w:cs="Calibri"/>
          <w:sz w:val="22"/>
        </w:rPr>
        <w:t xml:space="preserve">the </w:t>
      </w:r>
      <w:proofErr w:type="spellStart"/>
      <w:r w:rsidRPr="00055007">
        <w:rPr>
          <w:rFonts w:ascii="Calibri" w:eastAsiaTheme="minorEastAsia" w:hAnsi="Calibri" w:cs="Calibri"/>
          <w:sz w:val="22"/>
        </w:rPr>
        <w:t>in</w:t>
      </w:r>
      <w:r>
        <w:rPr>
          <w:rFonts w:ascii="Calibri" w:eastAsiaTheme="minorEastAsia" w:hAnsi="Calibri" w:cs="Calibri"/>
          <w:sz w:val="22"/>
        </w:rPr>
        <w:t>C</w:t>
      </w:r>
      <w:r w:rsidRPr="00055007">
        <w:rPr>
          <w:rFonts w:ascii="Calibri" w:eastAsiaTheme="minorEastAsia" w:hAnsi="Calibri" w:cs="Calibri"/>
          <w:sz w:val="22"/>
        </w:rPr>
        <w:t>overage</w:t>
      </w:r>
      <w:proofErr w:type="spellEnd"/>
      <w:r w:rsidRPr="00055007">
        <w:rPr>
          <w:rFonts w:ascii="Calibri" w:eastAsiaTheme="minorEastAsia" w:hAnsi="Calibri" w:cs="Calibri"/>
          <w:sz w:val="22"/>
        </w:rPr>
        <w:t xml:space="preserve"> field</w:t>
      </w:r>
      <w:r>
        <w:rPr>
          <w:rFonts w:ascii="Calibri" w:eastAsiaTheme="minorEastAsia" w:hAnsi="Calibri" w:cs="Calibri"/>
          <w:sz w:val="22"/>
        </w:rPr>
        <w:t>.</w:t>
      </w:r>
      <w:r w:rsidRPr="00055007">
        <w:rPr>
          <w:rFonts w:ascii="Calibri" w:eastAsiaTheme="minorEastAsia" w:hAnsi="Calibri" w:cs="Calibri"/>
          <w:sz w:val="22"/>
        </w:rPr>
        <w:t xml:space="preserve"> </w:t>
      </w:r>
      <w:r>
        <w:rPr>
          <w:rFonts w:ascii="Calibri" w:eastAsiaTheme="minorEastAsia" w:hAnsi="Calibri" w:cs="Calibri"/>
          <w:sz w:val="22"/>
        </w:rPr>
        <w:t>T</w:t>
      </w:r>
      <w:r w:rsidRPr="00055007">
        <w:rPr>
          <w:rFonts w:ascii="Calibri" w:eastAsiaTheme="minorEastAsia" w:hAnsi="Calibri" w:cs="Calibri"/>
          <w:sz w:val="22"/>
        </w:rPr>
        <w:t xml:space="preserve">wo or three slots for SLSS transmission are used to differentiate the number of </w:t>
      </w:r>
      <w:r>
        <w:rPr>
          <w:rFonts w:ascii="Calibri" w:eastAsiaTheme="minorEastAsia" w:hAnsi="Calibri" w:cs="Calibri"/>
          <w:sz w:val="22"/>
        </w:rPr>
        <w:t xml:space="preserve">hops for </w:t>
      </w:r>
      <w:r w:rsidRPr="00055007">
        <w:rPr>
          <w:rFonts w:ascii="Calibri" w:eastAsiaTheme="minorEastAsia" w:hAnsi="Calibri" w:cs="Calibri"/>
          <w:sz w:val="22"/>
        </w:rPr>
        <w:t>SLSS relaying.</w:t>
      </w:r>
    </w:p>
    <w:p w14:paraId="26DDE79D" w14:textId="77777777" w:rsidR="00F3695A" w:rsidRDefault="00F3695A" w:rsidP="00F3695A">
      <w:pPr>
        <w:pStyle w:val="af4"/>
        <w:spacing w:before="100" w:beforeAutospacing="1" w:after="0"/>
        <w:ind w:leftChars="0" w:left="799" w:firstLine="0"/>
        <w:rPr>
          <w:rFonts w:ascii="Calibri" w:eastAsiaTheme="minorEastAsia" w:hAnsi="Calibri" w:cs="Calibri"/>
          <w:sz w:val="22"/>
        </w:rPr>
      </w:pPr>
      <w:r w:rsidRPr="00055007">
        <w:rPr>
          <w:rFonts w:ascii="Calibri" w:eastAsiaTheme="minorEastAsia" w:hAnsi="Calibri" w:cs="Calibri"/>
          <w:sz w:val="22"/>
        </w:rPr>
        <w:t>Option 2</w:t>
      </w:r>
      <w:r>
        <w:rPr>
          <w:rFonts w:ascii="Calibri" w:eastAsiaTheme="minorEastAsia" w:hAnsi="Calibri" w:cs="Calibri"/>
          <w:sz w:val="22"/>
        </w:rPr>
        <w:t>.</w:t>
      </w:r>
    </w:p>
    <w:p w14:paraId="2A0B3253" w14:textId="77777777" w:rsidR="00F3695A" w:rsidRDefault="00F3695A" w:rsidP="00F3695A">
      <w:pPr>
        <w:pStyle w:val="af4"/>
        <w:spacing w:before="0" w:after="120"/>
        <w:ind w:leftChars="0" w:left="799" w:firstLine="0"/>
        <w:rPr>
          <w:rFonts w:ascii="Calibri" w:eastAsiaTheme="minorEastAsia" w:hAnsi="Calibri" w:cs="Calibri"/>
          <w:sz w:val="22"/>
        </w:rPr>
      </w:pPr>
      <w:r>
        <w:rPr>
          <w:rFonts w:ascii="Calibri" w:eastAsiaTheme="minorEastAsia" w:hAnsi="Calibri" w:cs="Calibri"/>
          <w:sz w:val="22"/>
        </w:rPr>
        <w:t>T</w:t>
      </w:r>
      <w:r w:rsidRPr="00055007">
        <w:rPr>
          <w:rFonts w:ascii="Calibri" w:eastAsiaTheme="minorEastAsia" w:hAnsi="Calibri" w:cs="Calibri"/>
          <w:sz w:val="22"/>
        </w:rPr>
        <w:t>he number of SLSS</w:t>
      </w:r>
      <w:r>
        <w:rPr>
          <w:rFonts w:ascii="Calibri" w:eastAsiaTheme="minorEastAsia" w:hAnsi="Calibri" w:cs="Calibri"/>
          <w:sz w:val="22"/>
        </w:rPr>
        <w:t>-</w:t>
      </w:r>
      <w:r w:rsidRPr="00055007">
        <w:rPr>
          <w:rFonts w:ascii="Calibri" w:eastAsiaTheme="minorEastAsia" w:hAnsi="Calibri" w:cs="Calibri"/>
          <w:sz w:val="22"/>
        </w:rPr>
        <w:t>IDs equals 672, which is two time</w:t>
      </w:r>
      <w:r>
        <w:rPr>
          <w:rFonts w:ascii="Calibri" w:eastAsiaTheme="minorEastAsia" w:hAnsi="Calibri" w:cs="Calibri"/>
          <w:sz w:val="22"/>
        </w:rPr>
        <w:t>s</w:t>
      </w:r>
      <w:r w:rsidRPr="00055007">
        <w:rPr>
          <w:rFonts w:ascii="Calibri" w:eastAsiaTheme="minorEastAsia" w:hAnsi="Calibri" w:cs="Calibri"/>
          <w:sz w:val="22"/>
        </w:rPr>
        <w:t xml:space="preserve"> that of LTE SL-SSIDs. Synchronization reference selection procedure can be simplified</w:t>
      </w:r>
      <w:r>
        <w:rPr>
          <w:rFonts w:ascii="Calibri" w:eastAsiaTheme="minorEastAsia" w:hAnsi="Calibri" w:cs="Calibri"/>
          <w:sz w:val="22"/>
        </w:rPr>
        <w:t>.</w:t>
      </w:r>
      <w:r w:rsidRPr="00055007">
        <w:rPr>
          <w:rFonts w:ascii="Calibri" w:eastAsiaTheme="minorEastAsia" w:hAnsi="Calibri" w:cs="Calibri"/>
          <w:sz w:val="22"/>
        </w:rPr>
        <w:t xml:space="preserve"> </w:t>
      </w:r>
      <w:r>
        <w:rPr>
          <w:rFonts w:ascii="Calibri" w:eastAsiaTheme="minorEastAsia" w:hAnsi="Calibri" w:cs="Calibri"/>
          <w:sz w:val="22"/>
        </w:rPr>
        <w:t>T</w:t>
      </w:r>
      <w:r w:rsidRPr="00055007">
        <w:rPr>
          <w:rFonts w:ascii="Calibri" w:eastAsiaTheme="minorEastAsia" w:hAnsi="Calibri" w:cs="Calibri"/>
          <w:sz w:val="22"/>
        </w:rPr>
        <w:t xml:space="preserve">he number of </w:t>
      </w:r>
      <w:r>
        <w:rPr>
          <w:rFonts w:ascii="Calibri" w:eastAsiaTheme="minorEastAsia" w:hAnsi="Calibri" w:cs="Calibri"/>
          <w:sz w:val="22"/>
        </w:rPr>
        <w:t xml:space="preserve">hops for </w:t>
      </w:r>
      <w:r w:rsidRPr="00055007">
        <w:rPr>
          <w:rFonts w:ascii="Calibri" w:eastAsiaTheme="minorEastAsia" w:hAnsi="Calibri" w:cs="Calibri"/>
          <w:sz w:val="22"/>
        </w:rPr>
        <w:t xml:space="preserve">SLSS relaying </w:t>
      </w:r>
      <w:r>
        <w:rPr>
          <w:rFonts w:ascii="Calibri" w:eastAsiaTheme="minorEastAsia" w:hAnsi="Calibri" w:cs="Calibri"/>
          <w:sz w:val="22"/>
        </w:rPr>
        <w:t>can be</w:t>
      </w:r>
      <w:r w:rsidRPr="00055007">
        <w:rPr>
          <w:rFonts w:ascii="Calibri" w:eastAsiaTheme="minorEastAsia" w:hAnsi="Calibri" w:cs="Calibri"/>
          <w:sz w:val="22"/>
        </w:rPr>
        <w:t xml:space="preserve"> indicated by the SLSS</w:t>
      </w:r>
      <w:r>
        <w:rPr>
          <w:rFonts w:ascii="Calibri" w:eastAsiaTheme="minorEastAsia" w:hAnsi="Calibri" w:cs="Calibri"/>
          <w:sz w:val="22"/>
        </w:rPr>
        <w:t>-</w:t>
      </w:r>
      <w:r w:rsidRPr="00055007">
        <w:rPr>
          <w:rFonts w:ascii="Calibri" w:eastAsiaTheme="minorEastAsia" w:hAnsi="Calibri" w:cs="Calibri"/>
          <w:sz w:val="22"/>
        </w:rPr>
        <w:t xml:space="preserve">ID range. No </w:t>
      </w:r>
      <w:proofErr w:type="spellStart"/>
      <w:r w:rsidRPr="00055007">
        <w:rPr>
          <w:rFonts w:ascii="Calibri" w:eastAsiaTheme="minorEastAsia" w:hAnsi="Calibri" w:cs="Calibri"/>
          <w:sz w:val="22"/>
        </w:rPr>
        <w:t>in</w:t>
      </w:r>
      <w:r>
        <w:rPr>
          <w:rFonts w:ascii="Calibri" w:eastAsiaTheme="minorEastAsia" w:hAnsi="Calibri" w:cs="Calibri"/>
          <w:sz w:val="22"/>
        </w:rPr>
        <w:t>C</w:t>
      </w:r>
      <w:r w:rsidRPr="00055007">
        <w:rPr>
          <w:rFonts w:ascii="Calibri" w:eastAsiaTheme="minorEastAsia" w:hAnsi="Calibri" w:cs="Calibri"/>
          <w:sz w:val="22"/>
        </w:rPr>
        <w:t>overage</w:t>
      </w:r>
      <w:proofErr w:type="spellEnd"/>
      <w:r w:rsidRPr="00055007">
        <w:rPr>
          <w:rFonts w:ascii="Calibri" w:eastAsiaTheme="minorEastAsia" w:hAnsi="Calibri" w:cs="Calibri"/>
          <w:sz w:val="22"/>
        </w:rPr>
        <w:t xml:space="preserve"> field is transmitted and even a single slot can be used for SLSS transmission.</w:t>
      </w:r>
    </w:p>
    <w:p w14:paraId="0A966E27" w14:textId="77777777" w:rsidR="00F3695A" w:rsidRDefault="00F3695A" w:rsidP="00F3695A">
      <w:pPr>
        <w:spacing w:before="100" w:beforeAutospacing="1" w:after="120" w:line="264" w:lineRule="auto"/>
        <w:rPr>
          <w:rFonts w:ascii="Calibri" w:eastAsiaTheme="minorEastAsia" w:hAnsi="Calibri" w:cs="Calibri"/>
          <w:sz w:val="22"/>
        </w:rPr>
      </w:pPr>
      <w:r>
        <w:rPr>
          <w:rFonts w:ascii="Calibri" w:eastAsiaTheme="minorEastAsia" w:hAnsi="Calibri" w:cs="Calibri" w:hint="eastAsia"/>
          <w:sz w:val="22"/>
        </w:rPr>
        <w:t xml:space="preserve">As NR </w:t>
      </w:r>
      <w:proofErr w:type="spellStart"/>
      <w:r>
        <w:rPr>
          <w:rFonts w:ascii="Calibri" w:eastAsiaTheme="minorEastAsia" w:hAnsi="Calibri" w:cs="Calibri" w:hint="eastAsia"/>
          <w:sz w:val="22"/>
        </w:rPr>
        <w:t>Uu</w:t>
      </w:r>
      <w:proofErr w:type="spellEnd"/>
      <w:r>
        <w:rPr>
          <w:rFonts w:ascii="Calibri" w:eastAsiaTheme="minorEastAsia" w:hAnsi="Calibri" w:cs="Calibri" w:hint="eastAsia"/>
          <w:sz w:val="22"/>
        </w:rPr>
        <w:t xml:space="preserve"> already adopts 1008 SS-IDs, the issue of </w:t>
      </w:r>
      <w:r>
        <w:rPr>
          <w:rFonts w:ascii="Calibri" w:eastAsiaTheme="minorEastAsia" w:hAnsi="Calibri" w:cs="Calibri"/>
          <w:sz w:val="22"/>
        </w:rPr>
        <w:t xml:space="preserve">receiver </w:t>
      </w:r>
      <w:r>
        <w:rPr>
          <w:rFonts w:ascii="Calibri" w:eastAsiaTheme="minorEastAsia" w:hAnsi="Calibri" w:cs="Calibri" w:hint="eastAsia"/>
          <w:sz w:val="22"/>
        </w:rPr>
        <w:t xml:space="preserve">complexity by using 672 SLSS-IDs is </w:t>
      </w:r>
      <w:r>
        <w:rPr>
          <w:rFonts w:ascii="Calibri" w:eastAsiaTheme="minorEastAsia" w:hAnsi="Calibri" w:cs="Calibri"/>
          <w:sz w:val="22"/>
        </w:rPr>
        <w:t>not a decisive factor</w:t>
      </w:r>
      <w:r>
        <w:rPr>
          <w:rFonts w:ascii="Calibri" w:eastAsiaTheme="minorEastAsia" w:hAnsi="Calibri" w:cs="Calibri" w:hint="eastAsia"/>
          <w:sz w:val="22"/>
        </w:rPr>
        <w:t>.</w:t>
      </w:r>
    </w:p>
    <w:p w14:paraId="203E56D1" w14:textId="77777777" w:rsidR="00F3695A" w:rsidRPr="00C57B4B" w:rsidRDefault="00F3695A" w:rsidP="00F3695A">
      <w:pPr>
        <w:pStyle w:val="2"/>
        <w:keepLines w:val="0"/>
        <w:numPr>
          <w:ilvl w:val="1"/>
          <w:numId w:val="3"/>
        </w:numPr>
        <w:tabs>
          <w:tab w:val="clear" w:pos="567"/>
          <w:tab w:val="num" w:pos="0"/>
        </w:tabs>
        <w:overflowPunct/>
        <w:autoSpaceDE/>
        <w:autoSpaceDN/>
        <w:adjustRightInd/>
        <w:spacing w:before="240" w:afterLines="50" w:after="120" w:line="264" w:lineRule="auto"/>
        <w:ind w:leftChars="-1" w:left="-2" w:firstLine="0"/>
        <w:jc w:val="both"/>
        <w:textAlignment w:val="auto"/>
        <w:rPr>
          <w:rFonts w:ascii="Times New Roman" w:eastAsiaTheme="minorEastAsia" w:hAnsi="Times New Roman"/>
          <w:sz w:val="28"/>
        </w:rPr>
      </w:pPr>
      <w:r w:rsidRPr="00C57B4B">
        <w:rPr>
          <w:rFonts w:ascii="Times New Roman" w:eastAsiaTheme="minorEastAsia" w:hAnsi="Times New Roman"/>
          <w:sz w:val="28"/>
        </w:rPr>
        <w:t>S-SSB structure</w:t>
      </w:r>
    </w:p>
    <w:p w14:paraId="7372C200" w14:textId="6ACC37F2" w:rsidR="00A650B0" w:rsidRDefault="00A650B0" w:rsidP="00A650B0">
      <w:pPr>
        <w:spacing w:before="100" w:beforeAutospacing="1" w:after="120" w:line="264" w:lineRule="auto"/>
        <w:ind w:firstLineChars="200" w:firstLine="440"/>
        <w:rPr>
          <w:rFonts w:ascii="Calibri" w:eastAsiaTheme="minorEastAsia" w:hAnsi="Calibri" w:cs="Calibri"/>
          <w:sz w:val="22"/>
        </w:rPr>
      </w:pPr>
      <w:r>
        <w:rPr>
          <w:rFonts w:ascii="Calibri" w:eastAsiaTheme="minorEastAsia" w:hAnsi="Calibri" w:cs="Calibri"/>
          <w:sz w:val="22"/>
        </w:rPr>
        <w:t>There should be at least one symbol duration between S-PSS and S-SSS for the purpose of a transient period due to different MPR levels. Otherwise, a part of either S-PSS or S-SSS symbol duration is used for the transient period, which would degrade the detection performance of S-PSS and/or S-SSS.</w:t>
      </w:r>
    </w:p>
    <w:p w14:paraId="2F807A4F" w14:textId="208D825C" w:rsidR="00A650B0" w:rsidRDefault="00A650B0" w:rsidP="00A650B0">
      <w:pPr>
        <w:spacing w:before="100" w:beforeAutospacing="1" w:after="120" w:line="264" w:lineRule="auto"/>
        <w:ind w:firstLineChars="200" w:firstLine="440"/>
        <w:rPr>
          <w:rFonts w:ascii="Calibri" w:eastAsiaTheme="minorEastAsia" w:hAnsi="Calibri" w:cs="Calibri"/>
          <w:sz w:val="22"/>
        </w:rPr>
      </w:pPr>
      <w:r>
        <w:rPr>
          <w:rFonts w:ascii="Calibri" w:eastAsiaTheme="minorEastAsia" w:hAnsi="Calibri" w:cs="Calibri"/>
          <w:sz w:val="22"/>
        </w:rPr>
        <w:t xml:space="preserve">On the other hand, </w:t>
      </w:r>
      <w:r w:rsidR="0050677E">
        <w:rPr>
          <w:rFonts w:ascii="Calibri" w:eastAsiaTheme="minorEastAsia" w:hAnsi="Calibri" w:cs="Calibri"/>
          <w:sz w:val="22"/>
        </w:rPr>
        <w:t xml:space="preserve">if </w:t>
      </w:r>
      <w:r>
        <w:rPr>
          <w:rFonts w:ascii="Calibri" w:eastAsiaTheme="minorEastAsia" w:hAnsi="Calibri" w:cs="Calibri"/>
          <w:sz w:val="22"/>
        </w:rPr>
        <w:t xml:space="preserve">the distance between S-PSS and S-SSS </w:t>
      </w:r>
      <w:r w:rsidR="0050677E">
        <w:rPr>
          <w:rFonts w:ascii="Calibri" w:eastAsiaTheme="minorEastAsia" w:hAnsi="Calibri" w:cs="Calibri"/>
          <w:sz w:val="22"/>
        </w:rPr>
        <w:t xml:space="preserve">is large, S-SSS detection performance may be degraded in a high Doppler channel case because the S-SSS detection is based on the S-PSS synchronization. </w:t>
      </w:r>
      <w:r>
        <w:rPr>
          <w:rFonts w:ascii="Calibri" w:eastAsiaTheme="minorEastAsia" w:hAnsi="Calibri" w:cs="Calibri"/>
          <w:sz w:val="22"/>
        </w:rPr>
        <w:t xml:space="preserve">From the simulation, it is observed that if S-PSS and S-SSS symbols are apart by 2 symbols duration, the joint S-PSS/S-SSS detection performance is degraded by around 0.8 </w:t>
      </w:r>
      <w:proofErr w:type="spellStart"/>
      <w:r>
        <w:rPr>
          <w:rFonts w:ascii="Calibri" w:eastAsiaTheme="minorEastAsia" w:hAnsi="Calibri" w:cs="Calibri"/>
          <w:sz w:val="22"/>
        </w:rPr>
        <w:t>dB.</w:t>
      </w:r>
      <w:proofErr w:type="spellEnd"/>
    </w:p>
    <w:p w14:paraId="3A8452EE" w14:textId="50AEA8C5" w:rsidR="003E1C1E" w:rsidRPr="005A4097" w:rsidRDefault="003E1C1E" w:rsidP="005A4097">
      <w:pPr>
        <w:spacing w:before="100" w:beforeAutospacing="1" w:after="120" w:line="264" w:lineRule="auto"/>
        <w:ind w:left="1430" w:hangingChars="650" w:hanging="1430"/>
        <w:rPr>
          <w:rFonts w:ascii="Calibri" w:hAnsi="Calibri"/>
          <w:b/>
          <w:i/>
          <w:sz w:val="22"/>
          <w:szCs w:val="22"/>
        </w:rPr>
      </w:pPr>
      <w:r w:rsidRPr="005A4097">
        <w:rPr>
          <w:rFonts w:ascii="Calibri" w:hAnsi="Calibri"/>
          <w:b/>
          <w:i/>
          <w:sz w:val="22"/>
          <w:szCs w:val="22"/>
        </w:rPr>
        <w:t xml:space="preserve">Observation </w:t>
      </w:r>
      <w:r w:rsidR="005462FD">
        <w:rPr>
          <w:rFonts w:ascii="Calibri" w:hAnsi="Calibri"/>
          <w:b/>
          <w:i/>
          <w:sz w:val="22"/>
          <w:szCs w:val="22"/>
        </w:rPr>
        <w:t>1</w:t>
      </w:r>
      <w:r w:rsidRPr="005A4097">
        <w:rPr>
          <w:rFonts w:ascii="Calibri" w:hAnsi="Calibri"/>
          <w:b/>
          <w:i/>
          <w:sz w:val="22"/>
          <w:szCs w:val="22"/>
        </w:rPr>
        <w:t xml:space="preserve">: At least one </w:t>
      </w:r>
      <w:r w:rsidR="00020191">
        <w:rPr>
          <w:rFonts w:ascii="Calibri" w:hAnsi="Calibri"/>
          <w:b/>
          <w:i/>
          <w:sz w:val="22"/>
          <w:szCs w:val="22"/>
        </w:rPr>
        <w:t>guard</w:t>
      </w:r>
      <w:r w:rsidRPr="005A4097">
        <w:rPr>
          <w:rFonts w:ascii="Calibri" w:hAnsi="Calibri"/>
          <w:b/>
          <w:i/>
          <w:sz w:val="22"/>
          <w:szCs w:val="22"/>
        </w:rPr>
        <w:t xml:space="preserve"> symbol needs to be located for a transient period between S-PSS and S-SSS.</w:t>
      </w:r>
    </w:p>
    <w:p w14:paraId="44CE3F2A" w14:textId="18C2E71F" w:rsidR="00735525" w:rsidRDefault="00735525" w:rsidP="00735525">
      <w:pPr>
        <w:spacing w:before="100" w:beforeAutospacing="1" w:after="120" w:line="264" w:lineRule="auto"/>
        <w:ind w:firstLineChars="200" w:firstLine="440"/>
        <w:rPr>
          <w:rFonts w:ascii="Calibri" w:eastAsiaTheme="minorEastAsia" w:hAnsi="Calibri" w:cs="Calibri"/>
          <w:sz w:val="22"/>
        </w:rPr>
      </w:pPr>
      <w:r>
        <w:rPr>
          <w:rFonts w:ascii="Calibri" w:eastAsiaTheme="minorEastAsia" w:hAnsi="Calibri" w:cs="Calibri" w:hint="eastAsia"/>
          <w:sz w:val="22"/>
        </w:rPr>
        <w:t>S-SSB</w:t>
      </w:r>
      <w:r>
        <w:rPr>
          <w:rFonts w:ascii="Calibri" w:eastAsiaTheme="minorEastAsia" w:hAnsi="Calibri" w:cs="Calibri"/>
          <w:sz w:val="22"/>
        </w:rPr>
        <w:t xml:space="preserve"> consists of the following parts:</w:t>
      </w:r>
    </w:p>
    <w:p w14:paraId="375A0D31" w14:textId="1D78FEFA" w:rsidR="00735525" w:rsidRPr="00C71F80" w:rsidRDefault="00735525" w:rsidP="00C71F80">
      <w:pPr>
        <w:pStyle w:val="af4"/>
        <w:numPr>
          <w:ilvl w:val="0"/>
          <w:numId w:val="28"/>
        </w:numPr>
        <w:spacing w:before="100" w:beforeAutospacing="1" w:after="120"/>
        <w:ind w:leftChars="0"/>
        <w:rPr>
          <w:rFonts w:ascii="Calibri" w:eastAsiaTheme="minorEastAsia" w:hAnsi="Calibri" w:cs="Calibri"/>
          <w:sz w:val="22"/>
        </w:rPr>
      </w:pPr>
      <w:r w:rsidRPr="00C71F80">
        <w:rPr>
          <w:rFonts w:ascii="Calibri" w:eastAsiaTheme="minorEastAsia" w:hAnsi="Calibri" w:cs="Calibri" w:hint="eastAsia"/>
          <w:sz w:val="22"/>
        </w:rPr>
        <w:t>AGC symbol</w:t>
      </w:r>
    </w:p>
    <w:p w14:paraId="689B00C2" w14:textId="08B77CF6" w:rsidR="00735525" w:rsidRPr="00C71F80" w:rsidRDefault="00735525" w:rsidP="00C71F80">
      <w:pPr>
        <w:pStyle w:val="af4"/>
        <w:numPr>
          <w:ilvl w:val="0"/>
          <w:numId w:val="28"/>
        </w:numPr>
        <w:spacing w:before="100" w:beforeAutospacing="1" w:after="120"/>
        <w:ind w:leftChars="0"/>
        <w:rPr>
          <w:rFonts w:ascii="Calibri" w:eastAsiaTheme="minorEastAsia" w:hAnsi="Calibri" w:cs="Calibri"/>
          <w:sz w:val="22"/>
        </w:rPr>
      </w:pPr>
      <w:r w:rsidRPr="00C71F80">
        <w:rPr>
          <w:rFonts w:ascii="Calibri" w:eastAsiaTheme="minorEastAsia" w:hAnsi="Calibri" w:cs="Calibri"/>
          <w:sz w:val="22"/>
        </w:rPr>
        <w:t xml:space="preserve">Two </w:t>
      </w:r>
      <w:r w:rsidRPr="00C71F80">
        <w:rPr>
          <w:rFonts w:ascii="Calibri" w:eastAsiaTheme="minorEastAsia" w:hAnsi="Calibri" w:cs="Calibri" w:hint="eastAsia"/>
          <w:sz w:val="22"/>
        </w:rPr>
        <w:t>S-PSS symbols</w:t>
      </w:r>
    </w:p>
    <w:p w14:paraId="024191FB" w14:textId="529DDFF9" w:rsidR="00735525" w:rsidRPr="00C71F80" w:rsidRDefault="00735525" w:rsidP="00C71F80">
      <w:pPr>
        <w:pStyle w:val="af4"/>
        <w:numPr>
          <w:ilvl w:val="0"/>
          <w:numId w:val="28"/>
        </w:numPr>
        <w:spacing w:before="100" w:beforeAutospacing="1" w:after="120"/>
        <w:ind w:leftChars="0"/>
        <w:rPr>
          <w:rFonts w:ascii="Calibri" w:eastAsiaTheme="minorEastAsia" w:hAnsi="Calibri" w:cs="Calibri"/>
          <w:sz w:val="22"/>
        </w:rPr>
      </w:pPr>
      <w:r w:rsidRPr="00C71F80">
        <w:rPr>
          <w:rFonts w:ascii="Calibri" w:eastAsiaTheme="minorEastAsia" w:hAnsi="Calibri" w:cs="Calibri"/>
          <w:sz w:val="22"/>
        </w:rPr>
        <w:t>Two S-SSS symbols</w:t>
      </w:r>
    </w:p>
    <w:p w14:paraId="6758BED5" w14:textId="69649CEE" w:rsidR="00735525" w:rsidRPr="00C71F80" w:rsidRDefault="00735525" w:rsidP="00C71F80">
      <w:pPr>
        <w:pStyle w:val="af4"/>
        <w:numPr>
          <w:ilvl w:val="0"/>
          <w:numId w:val="28"/>
        </w:numPr>
        <w:spacing w:before="100" w:beforeAutospacing="1" w:after="120"/>
        <w:ind w:leftChars="0"/>
        <w:rPr>
          <w:rFonts w:ascii="Calibri" w:eastAsiaTheme="minorEastAsia" w:hAnsi="Calibri" w:cs="Calibri"/>
          <w:sz w:val="22"/>
        </w:rPr>
      </w:pPr>
      <w:r w:rsidRPr="00C71F80">
        <w:rPr>
          <w:rFonts w:ascii="Calibri" w:eastAsiaTheme="minorEastAsia" w:hAnsi="Calibri" w:cs="Calibri"/>
          <w:i/>
          <w:sz w:val="22"/>
        </w:rPr>
        <w:t>n</w:t>
      </w:r>
      <w:r w:rsidRPr="00C71F80">
        <w:rPr>
          <w:rFonts w:ascii="Calibri" w:eastAsiaTheme="minorEastAsia" w:hAnsi="Calibri" w:cs="Calibri"/>
          <w:sz w:val="22"/>
        </w:rPr>
        <w:t xml:space="preserve"> PSBCH symbols (is TBD)</w:t>
      </w:r>
    </w:p>
    <w:p w14:paraId="4837BFA7" w14:textId="1DC054F8" w:rsidR="00735525" w:rsidRPr="00C71F80" w:rsidRDefault="00735525" w:rsidP="00C71F80">
      <w:pPr>
        <w:pStyle w:val="af4"/>
        <w:numPr>
          <w:ilvl w:val="0"/>
          <w:numId w:val="28"/>
        </w:numPr>
        <w:spacing w:before="100" w:beforeAutospacing="1" w:after="120"/>
        <w:ind w:leftChars="0"/>
        <w:rPr>
          <w:rFonts w:ascii="Calibri" w:eastAsiaTheme="minorEastAsia" w:hAnsi="Calibri" w:cs="Calibri"/>
          <w:sz w:val="22"/>
        </w:rPr>
      </w:pPr>
      <w:r w:rsidRPr="00C71F80">
        <w:rPr>
          <w:rFonts w:ascii="Calibri" w:eastAsiaTheme="minorEastAsia" w:hAnsi="Calibri" w:cs="Calibri"/>
          <w:sz w:val="22"/>
        </w:rPr>
        <w:t>TX/RX switching gap</w:t>
      </w:r>
    </w:p>
    <w:p w14:paraId="14B8EFF6" w14:textId="383C58E9" w:rsidR="00735525" w:rsidRDefault="00735525" w:rsidP="00735525">
      <w:pPr>
        <w:spacing w:before="100" w:beforeAutospacing="1" w:after="120" w:line="264" w:lineRule="auto"/>
        <w:rPr>
          <w:rFonts w:ascii="Calibri" w:eastAsiaTheme="minorEastAsia" w:hAnsi="Calibri" w:cs="Calibri"/>
          <w:sz w:val="22"/>
        </w:rPr>
      </w:pPr>
      <w:r w:rsidRPr="00735525">
        <w:rPr>
          <w:rFonts w:ascii="Calibri" w:eastAsiaTheme="minorEastAsia" w:hAnsi="Calibri" w:cs="Calibri"/>
          <w:sz w:val="22"/>
        </w:rPr>
        <w:lastRenderedPageBreak/>
        <w:t xml:space="preserve">AGC symbol duration may work also for a transient period before </w:t>
      </w:r>
      <w:r>
        <w:rPr>
          <w:rFonts w:ascii="Calibri" w:eastAsiaTheme="minorEastAsia" w:hAnsi="Calibri" w:cs="Calibri"/>
          <w:sz w:val="22"/>
        </w:rPr>
        <w:t xml:space="preserve">the </w:t>
      </w:r>
      <w:r w:rsidRPr="00735525">
        <w:rPr>
          <w:rFonts w:ascii="Calibri" w:eastAsiaTheme="minorEastAsia" w:hAnsi="Calibri" w:cs="Calibri"/>
          <w:sz w:val="22"/>
        </w:rPr>
        <w:t xml:space="preserve">S-PSS symbols. </w:t>
      </w:r>
      <w:r>
        <w:rPr>
          <w:rFonts w:ascii="Calibri" w:eastAsiaTheme="minorEastAsia" w:hAnsi="Calibri" w:cs="Calibri"/>
          <w:sz w:val="22"/>
        </w:rPr>
        <w:t>Considering the combinations of the carrier frequencies and the subcarrier spacing, o</w:t>
      </w:r>
      <w:r w:rsidRPr="00735525">
        <w:rPr>
          <w:rFonts w:ascii="Calibri" w:eastAsiaTheme="minorEastAsia" w:hAnsi="Calibri" w:cs="Calibri"/>
          <w:sz w:val="22"/>
        </w:rPr>
        <w:t xml:space="preserve">ne PSBCH symbol </w:t>
      </w:r>
      <w:r>
        <w:rPr>
          <w:rFonts w:ascii="Calibri" w:eastAsiaTheme="minorEastAsia" w:hAnsi="Calibri" w:cs="Calibri"/>
          <w:sz w:val="22"/>
        </w:rPr>
        <w:t xml:space="preserve">duration </w:t>
      </w:r>
      <w:r w:rsidRPr="00735525">
        <w:rPr>
          <w:rFonts w:ascii="Calibri" w:eastAsiaTheme="minorEastAsia" w:hAnsi="Calibri" w:cs="Calibri"/>
          <w:sz w:val="22"/>
        </w:rPr>
        <w:t>is sufficient for a transient period</w:t>
      </w:r>
      <w:r>
        <w:rPr>
          <w:rFonts w:ascii="Calibri" w:eastAsiaTheme="minorEastAsia" w:hAnsi="Calibri" w:cs="Calibri"/>
          <w:sz w:val="22"/>
        </w:rPr>
        <w:t xml:space="preserve"> purpose</w:t>
      </w:r>
      <w:r w:rsidRPr="00735525">
        <w:rPr>
          <w:rFonts w:ascii="Calibri" w:eastAsiaTheme="minorEastAsia" w:hAnsi="Calibri" w:cs="Calibri"/>
          <w:sz w:val="22"/>
        </w:rPr>
        <w:t xml:space="preserve"> after </w:t>
      </w:r>
      <w:r>
        <w:rPr>
          <w:rFonts w:ascii="Calibri" w:eastAsiaTheme="minorEastAsia" w:hAnsi="Calibri" w:cs="Calibri"/>
          <w:sz w:val="22"/>
        </w:rPr>
        <w:t xml:space="preserve">the </w:t>
      </w:r>
      <w:r w:rsidRPr="00735525">
        <w:rPr>
          <w:rFonts w:ascii="Calibri" w:eastAsiaTheme="minorEastAsia" w:hAnsi="Calibri" w:cs="Calibri"/>
          <w:sz w:val="22"/>
        </w:rPr>
        <w:t xml:space="preserve">S-PSS symbols. It is </w:t>
      </w:r>
      <w:r w:rsidR="00155287">
        <w:rPr>
          <w:rFonts w:ascii="Calibri" w:eastAsiaTheme="minorEastAsia" w:hAnsi="Calibri" w:cs="Calibri"/>
          <w:sz w:val="22"/>
        </w:rPr>
        <w:t xml:space="preserve">also </w:t>
      </w:r>
      <w:r w:rsidRPr="00735525">
        <w:rPr>
          <w:rFonts w:ascii="Calibri" w:eastAsiaTheme="minorEastAsia" w:hAnsi="Calibri" w:cs="Calibri"/>
          <w:sz w:val="22"/>
        </w:rPr>
        <w:t xml:space="preserve">beneficial for S-SSS synchronous detection to have as short distance between the S-PSS and S-SSS as possible. </w:t>
      </w:r>
      <w:r w:rsidR="00155287" w:rsidRPr="00155287">
        <w:rPr>
          <w:rFonts w:ascii="Calibri" w:eastAsiaTheme="minorEastAsia" w:hAnsi="Calibri" w:cs="Calibri"/>
          <w:sz w:val="22"/>
        </w:rPr>
        <w:t>The number of PSBCH symbols is determined by the</w:t>
      </w:r>
      <w:r w:rsidR="00155287">
        <w:rPr>
          <w:rFonts w:ascii="Calibri" w:eastAsiaTheme="minorEastAsia" w:hAnsi="Calibri" w:cs="Calibri"/>
          <w:sz w:val="22"/>
        </w:rPr>
        <w:t xml:space="preserve"> amount of the</w:t>
      </w:r>
      <w:r w:rsidR="00155287" w:rsidRPr="00155287">
        <w:rPr>
          <w:rFonts w:ascii="Calibri" w:eastAsiaTheme="minorEastAsia" w:hAnsi="Calibri" w:cs="Calibri"/>
          <w:sz w:val="22"/>
        </w:rPr>
        <w:t xml:space="preserve"> PSBCH content and the decoding performance. </w:t>
      </w:r>
      <w:r w:rsidR="00155287">
        <w:rPr>
          <w:rFonts w:ascii="Calibri" w:eastAsiaTheme="minorEastAsia" w:hAnsi="Calibri" w:cs="Calibri"/>
          <w:sz w:val="22"/>
        </w:rPr>
        <w:t>The number of AGC symbols and TX/RX switching gap symbols can be determined after RAN4 decision on the relevant requirement. All the parts listed above can fit into a single slot depending on the SL slot formats allowed.</w:t>
      </w:r>
    </w:p>
    <w:p w14:paraId="2414F1EA" w14:textId="6634A278" w:rsidR="00155287" w:rsidRPr="005A4097" w:rsidRDefault="00155287" w:rsidP="00155287">
      <w:pPr>
        <w:spacing w:before="100" w:beforeAutospacing="1" w:after="120" w:line="264" w:lineRule="auto"/>
        <w:rPr>
          <w:rFonts w:ascii="Calibri" w:hAnsi="Calibri"/>
          <w:b/>
          <w:i/>
          <w:sz w:val="22"/>
          <w:szCs w:val="22"/>
        </w:rPr>
      </w:pPr>
      <w:r w:rsidRPr="005A4097">
        <w:rPr>
          <w:rFonts w:ascii="Calibri" w:hAnsi="Calibri"/>
          <w:b/>
          <w:i/>
          <w:sz w:val="22"/>
          <w:szCs w:val="22"/>
        </w:rPr>
        <w:t xml:space="preserve">Proposal 4: The following structure is </w:t>
      </w:r>
      <w:r w:rsidR="004974A4">
        <w:rPr>
          <w:rFonts w:ascii="Calibri" w:hAnsi="Calibri"/>
          <w:b/>
          <w:i/>
          <w:sz w:val="22"/>
          <w:szCs w:val="22"/>
        </w:rPr>
        <w:t>considered</w:t>
      </w:r>
      <w:r w:rsidRPr="005A4097">
        <w:rPr>
          <w:rFonts w:ascii="Calibri" w:hAnsi="Calibri"/>
          <w:b/>
          <w:i/>
          <w:sz w:val="22"/>
          <w:szCs w:val="22"/>
        </w:rPr>
        <w:t xml:space="preserve"> for S-SSB </w:t>
      </w:r>
      <w:r w:rsidR="004974A4">
        <w:rPr>
          <w:rFonts w:ascii="Calibri" w:hAnsi="Calibri"/>
          <w:b/>
          <w:i/>
          <w:sz w:val="22"/>
          <w:szCs w:val="22"/>
        </w:rPr>
        <w:t>design</w:t>
      </w:r>
      <w:r w:rsidRPr="005A4097">
        <w:rPr>
          <w:rFonts w:ascii="Calibri" w:hAnsi="Calibri"/>
          <w:b/>
          <w:i/>
          <w:sz w:val="22"/>
          <w:szCs w:val="22"/>
        </w:rPr>
        <w:t>.</w:t>
      </w:r>
    </w:p>
    <w:p w14:paraId="4E8CE918" w14:textId="76E94A37" w:rsidR="00155287" w:rsidRDefault="00A95B73" w:rsidP="00155287">
      <w:pPr>
        <w:keepNext/>
        <w:spacing w:before="100" w:beforeAutospacing="1" w:after="120" w:line="264" w:lineRule="auto"/>
        <w:jc w:val="center"/>
      </w:pPr>
      <w:r>
        <w:rPr>
          <w:noProof/>
        </w:rPr>
        <w:drawing>
          <wp:inline distT="0" distB="0" distL="0" distR="0" wp14:anchorId="7F29E2AF" wp14:editId="59BBCA83">
            <wp:extent cx="5669174" cy="930385"/>
            <wp:effectExtent l="0" t="0" r="8255" b="3175"/>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02470" cy="952261"/>
                    </a:xfrm>
                    <a:prstGeom prst="rect">
                      <a:avLst/>
                    </a:prstGeom>
                    <a:noFill/>
                  </pic:spPr>
                </pic:pic>
              </a:graphicData>
            </a:graphic>
          </wp:inline>
        </w:drawing>
      </w:r>
    </w:p>
    <w:p w14:paraId="15DA7E12" w14:textId="220F62BD" w:rsidR="00735525" w:rsidRPr="00155287" w:rsidRDefault="00155287" w:rsidP="00155287">
      <w:pPr>
        <w:pStyle w:val="a9"/>
        <w:jc w:val="center"/>
        <w:rPr>
          <w:rFonts w:ascii="Calibri" w:eastAsiaTheme="minorEastAsia" w:hAnsi="Calibri" w:cs="Calibri"/>
          <w:sz w:val="22"/>
          <w:lang w:val="en-US"/>
        </w:rPr>
      </w:pPr>
      <w:r>
        <w:t xml:space="preserve">Figure </w:t>
      </w:r>
      <w:r>
        <w:fldChar w:fldCharType="begin"/>
      </w:r>
      <w:r>
        <w:instrText xml:space="preserve"> SEQ Figure \* ARABIC </w:instrText>
      </w:r>
      <w:r>
        <w:fldChar w:fldCharType="separate"/>
      </w:r>
      <w:r w:rsidR="00FE4567">
        <w:rPr>
          <w:noProof/>
        </w:rPr>
        <w:t>1</w:t>
      </w:r>
      <w:r>
        <w:fldChar w:fldCharType="end"/>
      </w:r>
      <w:r>
        <w:t xml:space="preserve"> </w:t>
      </w:r>
      <w:r w:rsidR="00A95B73">
        <w:t>O</w:t>
      </w:r>
      <w:r>
        <w:t>verall S-SSB structure</w:t>
      </w:r>
    </w:p>
    <w:p w14:paraId="652CF6A0" w14:textId="77777777" w:rsidR="00BE5D2B" w:rsidRDefault="00BE5D2B" w:rsidP="00735525">
      <w:pPr>
        <w:spacing w:before="100" w:beforeAutospacing="1" w:after="120" w:line="264" w:lineRule="auto"/>
        <w:ind w:firstLineChars="200" w:firstLine="440"/>
        <w:rPr>
          <w:rFonts w:ascii="Calibri" w:eastAsiaTheme="minorEastAsia" w:hAnsi="Calibri" w:cs="Calibri"/>
          <w:sz w:val="22"/>
        </w:rPr>
      </w:pPr>
    </w:p>
    <w:p w14:paraId="6AE3ABE3" w14:textId="77777777" w:rsidR="00F3695A" w:rsidRPr="00C57B4B" w:rsidRDefault="00F3695A" w:rsidP="00F3695A">
      <w:pPr>
        <w:pStyle w:val="2"/>
        <w:keepLines w:val="0"/>
        <w:numPr>
          <w:ilvl w:val="1"/>
          <w:numId w:val="3"/>
        </w:numPr>
        <w:tabs>
          <w:tab w:val="clear" w:pos="567"/>
          <w:tab w:val="num" w:pos="0"/>
        </w:tabs>
        <w:overflowPunct/>
        <w:autoSpaceDE/>
        <w:autoSpaceDN/>
        <w:adjustRightInd/>
        <w:spacing w:before="240" w:afterLines="50" w:after="120" w:line="264" w:lineRule="auto"/>
        <w:ind w:leftChars="-1" w:left="-2" w:firstLine="0"/>
        <w:jc w:val="both"/>
        <w:textAlignment w:val="auto"/>
        <w:rPr>
          <w:rFonts w:ascii="Times New Roman" w:eastAsiaTheme="minorEastAsia" w:hAnsi="Times New Roman"/>
          <w:sz w:val="28"/>
        </w:rPr>
      </w:pPr>
      <w:r w:rsidRPr="00C57B4B">
        <w:rPr>
          <w:rFonts w:ascii="Times New Roman" w:eastAsiaTheme="minorEastAsia" w:hAnsi="Times New Roman"/>
          <w:sz w:val="28"/>
        </w:rPr>
        <w:t>PSBCH contents</w:t>
      </w:r>
    </w:p>
    <w:p w14:paraId="49F2B00F" w14:textId="2F9681E4" w:rsidR="00D820DD" w:rsidRDefault="00BE5D2B" w:rsidP="00D820DD">
      <w:pPr>
        <w:spacing w:before="100" w:beforeAutospacing="1" w:after="120" w:line="264" w:lineRule="auto"/>
        <w:ind w:firstLineChars="200" w:firstLine="440"/>
        <w:rPr>
          <w:rFonts w:ascii="Calibri" w:eastAsiaTheme="minorEastAsia" w:hAnsi="Calibri" w:cs="Calibri"/>
          <w:sz w:val="22"/>
        </w:rPr>
      </w:pPr>
      <w:r>
        <w:rPr>
          <w:rFonts w:ascii="Calibri" w:eastAsiaTheme="minorEastAsia" w:hAnsi="Calibri" w:cs="Calibri" w:hint="eastAsia"/>
          <w:sz w:val="22"/>
        </w:rPr>
        <w:t>Reg</w:t>
      </w:r>
      <w:r w:rsidR="00D820DD">
        <w:rPr>
          <w:rFonts w:ascii="Calibri" w:eastAsiaTheme="minorEastAsia" w:hAnsi="Calibri" w:cs="Calibri" w:hint="eastAsia"/>
          <w:sz w:val="22"/>
        </w:rPr>
        <w:t>arding the PSBCH content, at least two fields are included</w:t>
      </w:r>
      <w:r w:rsidR="00D820DD">
        <w:rPr>
          <w:rFonts w:ascii="Calibri" w:eastAsiaTheme="minorEastAsia" w:hAnsi="Calibri" w:cs="Calibri"/>
          <w:sz w:val="22"/>
        </w:rPr>
        <w:t xml:space="preserve"> – </w:t>
      </w:r>
      <w:r w:rsidR="00D820DD">
        <w:rPr>
          <w:rFonts w:ascii="Calibri" w:eastAsiaTheme="minorEastAsia" w:hAnsi="Calibri" w:cs="Calibri" w:hint="eastAsia"/>
          <w:sz w:val="22"/>
        </w:rPr>
        <w:t>direct Frame Number and</w:t>
      </w:r>
      <w:r w:rsidR="00D820DD">
        <w:rPr>
          <w:rFonts w:ascii="Calibri" w:eastAsiaTheme="minorEastAsia" w:hAnsi="Calibri" w:cs="Calibri"/>
          <w:sz w:val="22"/>
        </w:rPr>
        <w:t xml:space="preserve"> TDD slot format. From the direct Frame number field, UE knows the slot location containing the S-SSB, from which the whole frame structure can be derived. Using the TDD slot format field, the candidate slot/symbols for SL transmission is known to UE. Other fields such as the time/frequency location of the BWP and subcarrier spacing are pre-configured by the higher layer signaling.</w:t>
      </w:r>
      <w:r w:rsidR="009606B1">
        <w:rPr>
          <w:rFonts w:ascii="Calibri" w:eastAsiaTheme="minorEastAsia" w:hAnsi="Calibri" w:cs="Calibri"/>
          <w:sz w:val="22"/>
        </w:rPr>
        <w:t xml:space="preserve"> Including the </w:t>
      </w:r>
      <w:proofErr w:type="spellStart"/>
      <w:r w:rsidR="009606B1">
        <w:rPr>
          <w:rFonts w:ascii="Calibri" w:eastAsiaTheme="minorEastAsia" w:hAnsi="Calibri" w:cs="Calibri"/>
          <w:sz w:val="22"/>
        </w:rPr>
        <w:t>inCoverage</w:t>
      </w:r>
      <w:proofErr w:type="spellEnd"/>
      <w:r w:rsidR="009606B1">
        <w:rPr>
          <w:rFonts w:ascii="Calibri" w:eastAsiaTheme="minorEastAsia" w:hAnsi="Calibri" w:cs="Calibri"/>
          <w:sz w:val="22"/>
        </w:rPr>
        <w:t xml:space="preserve"> field can be decided after the decision on SLSS-ID and the relevant synchronization procedure.</w:t>
      </w:r>
    </w:p>
    <w:p w14:paraId="36704875" w14:textId="7DF48D9D" w:rsidR="00D820DD" w:rsidRPr="005A4097" w:rsidRDefault="00D820DD" w:rsidP="00D820DD">
      <w:pPr>
        <w:spacing w:before="100" w:beforeAutospacing="1" w:after="120" w:line="264" w:lineRule="auto"/>
        <w:rPr>
          <w:rFonts w:ascii="Calibri" w:hAnsi="Calibri"/>
          <w:b/>
          <w:i/>
          <w:sz w:val="22"/>
          <w:szCs w:val="22"/>
        </w:rPr>
      </w:pPr>
      <w:r w:rsidRPr="005A4097">
        <w:rPr>
          <w:rFonts w:ascii="Calibri" w:hAnsi="Calibri"/>
          <w:b/>
          <w:i/>
          <w:sz w:val="22"/>
          <w:szCs w:val="22"/>
        </w:rPr>
        <w:t xml:space="preserve">Proposal </w:t>
      </w:r>
      <w:r w:rsidR="009606B1" w:rsidRPr="005A4097">
        <w:rPr>
          <w:rFonts w:ascii="Calibri" w:hAnsi="Calibri"/>
          <w:b/>
          <w:i/>
          <w:sz w:val="22"/>
          <w:szCs w:val="22"/>
        </w:rPr>
        <w:t>5</w:t>
      </w:r>
      <w:r w:rsidRPr="005A4097">
        <w:rPr>
          <w:rFonts w:ascii="Calibri" w:hAnsi="Calibri"/>
          <w:b/>
          <w:i/>
          <w:sz w:val="22"/>
          <w:szCs w:val="22"/>
        </w:rPr>
        <w:t xml:space="preserve">: </w:t>
      </w:r>
      <w:r w:rsidR="009606B1" w:rsidRPr="005A4097">
        <w:rPr>
          <w:rFonts w:ascii="Calibri" w:hAnsi="Calibri"/>
          <w:b/>
          <w:i/>
          <w:sz w:val="22"/>
          <w:szCs w:val="22"/>
        </w:rPr>
        <w:t>PSBCH carries at least the following information</w:t>
      </w:r>
      <w:r w:rsidRPr="005A4097">
        <w:rPr>
          <w:rFonts w:ascii="Calibri" w:hAnsi="Calibri"/>
          <w:b/>
          <w:i/>
          <w:sz w:val="22"/>
          <w:szCs w:val="22"/>
        </w:rPr>
        <w:t>.</w:t>
      </w:r>
    </w:p>
    <w:p w14:paraId="7DDD6869" w14:textId="7F626DBB" w:rsidR="00BE5D2B" w:rsidRPr="005A4097" w:rsidRDefault="00EF1E27" w:rsidP="00C71F80">
      <w:pPr>
        <w:pStyle w:val="af4"/>
        <w:numPr>
          <w:ilvl w:val="0"/>
          <w:numId w:val="31"/>
        </w:numPr>
        <w:spacing w:before="100" w:beforeAutospacing="1" w:after="120"/>
        <w:ind w:leftChars="0"/>
        <w:rPr>
          <w:rFonts w:ascii="Calibri" w:eastAsiaTheme="minorEastAsia" w:hAnsi="Calibri" w:cs="Calibri"/>
          <w:b/>
          <w:i/>
          <w:sz w:val="22"/>
        </w:rPr>
      </w:pPr>
      <w:r>
        <w:rPr>
          <w:rFonts w:ascii="Calibri" w:eastAsiaTheme="minorEastAsia" w:hAnsi="Calibri" w:cs="Calibri"/>
          <w:b/>
          <w:i/>
          <w:sz w:val="22"/>
        </w:rPr>
        <w:t>D</w:t>
      </w:r>
      <w:r w:rsidR="009606B1" w:rsidRPr="005A4097">
        <w:rPr>
          <w:rFonts w:ascii="Calibri" w:eastAsiaTheme="minorEastAsia" w:hAnsi="Calibri" w:cs="Calibri" w:hint="eastAsia"/>
          <w:b/>
          <w:i/>
          <w:sz w:val="22"/>
        </w:rPr>
        <w:t xml:space="preserve">irect </w:t>
      </w:r>
      <w:r>
        <w:rPr>
          <w:rFonts w:ascii="Calibri" w:eastAsiaTheme="minorEastAsia" w:hAnsi="Calibri" w:cs="Calibri"/>
          <w:b/>
          <w:i/>
          <w:sz w:val="22"/>
        </w:rPr>
        <w:t>f</w:t>
      </w:r>
      <w:r w:rsidR="009606B1" w:rsidRPr="005A4097">
        <w:rPr>
          <w:rFonts w:ascii="Calibri" w:eastAsiaTheme="minorEastAsia" w:hAnsi="Calibri" w:cs="Calibri"/>
          <w:b/>
          <w:i/>
          <w:sz w:val="22"/>
        </w:rPr>
        <w:t xml:space="preserve">rame </w:t>
      </w:r>
      <w:r>
        <w:rPr>
          <w:rFonts w:ascii="Calibri" w:eastAsiaTheme="minorEastAsia" w:hAnsi="Calibri" w:cs="Calibri"/>
          <w:b/>
          <w:i/>
          <w:sz w:val="22"/>
        </w:rPr>
        <w:t>n</w:t>
      </w:r>
      <w:r w:rsidR="009606B1" w:rsidRPr="005A4097">
        <w:rPr>
          <w:rFonts w:ascii="Calibri" w:eastAsiaTheme="minorEastAsia" w:hAnsi="Calibri" w:cs="Calibri"/>
          <w:b/>
          <w:i/>
          <w:sz w:val="22"/>
        </w:rPr>
        <w:t>umber</w:t>
      </w:r>
    </w:p>
    <w:p w14:paraId="4C102E9D" w14:textId="5BED4E6C" w:rsidR="009606B1" w:rsidRPr="005A4097" w:rsidRDefault="009606B1" w:rsidP="00C71F80">
      <w:pPr>
        <w:pStyle w:val="af4"/>
        <w:numPr>
          <w:ilvl w:val="0"/>
          <w:numId w:val="31"/>
        </w:numPr>
        <w:spacing w:before="100" w:beforeAutospacing="1" w:after="120"/>
        <w:ind w:leftChars="0"/>
        <w:rPr>
          <w:rFonts w:ascii="Calibri" w:eastAsiaTheme="minorEastAsia" w:hAnsi="Calibri" w:cs="Calibri"/>
          <w:b/>
          <w:i/>
          <w:sz w:val="22"/>
        </w:rPr>
      </w:pPr>
      <w:r w:rsidRPr="005A4097">
        <w:rPr>
          <w:rFonts w:ascii="Calibri" w:eastAsiaTheme="minorEastAsia" w:hAnsi="Calibri" w:cs="Calibri"/>
          <w:b/>
          <w:i/>
          <w:sz w:val="22"/>
        </w:rPr>
        <w:t>TDD slot format</w:t>
      </w:r>
    </w:p>
    <w:p w14:paraId="382BE4A9" w14:textId="77777777" w:rsidR="00A516D5" w:rsidRPr="00C57B4B" w:rsidRDefault="00A516D5" w:rsidP="00A516D5">
      <w:pPr>
        <w:pStyle w:val="2"/>
        <w:keepLines w:val="0"/>
        <w:numPr>
          <w:ilvl w:val="1"/>
          <w:numId w:val="3"/>
        </w:numPr>
        <w:tabs>
          <w:tab w:val="clear" w:pos="567"/>
          <w:tab w:val="num" w:pos="0"/>
        </w:tabs>
        <w:overflowPunct/>
        <w:autoSpaceDE/>
        <w:autoSpaceDN/>
        <w:adjustRightInd/>
        <w:spacing w:before="240" w:afterLines="50" w:after="120" w:line="264" w:lineRule="auto"/>
        <w:ind w:leftChars="-1" w:left="-2" w:firstLine="0"/>
        <w:jc w:val="both"/>
        <w:textAlignment w:val="auto"/>
        <w:rPr>
          <w:rFonts w:ascii="Times New Roman" w:eastAsiaTheme="minorEastAsia" w:hAnsi="Times New Roman"/>
          <w:sz w:val="28"/>
        </w:rPr>
      </w:pPr>
      <w:r w:rsidRPr="00C57B4B">
        <w:rPr>
          <w:rFonts w:ascii="Times New Roman" w:eastAsiaTheme="minorEastAsia" w:hAnsi="Times New Roman"/>
          <w:sz w:val="28"/>
        </w:rPr>
        <w:t>Synchronization procedure</w:t>
      </w:r>
    </w:p>
    <w:p w14:paraId="7D4E9E76" w14:textId="05E2DC03" w:rsidR="00F328DE" w:rsidRDefault="00F328DE" w:rsidP="00735525">
      <w:pPr>
        <w:spacing w:before="100" w:beforeAutospacing="1" w:after="120" w:line="264" w:lineRule="auto"/>
        <w:ind w:firstLineChars="200" w:firstLine="440"/>
        <w:rPr>
          <w:rFonts w:ascii="Calibri" w:eastAsiaTheme="minorEastAsia" w:hAnsi="Calibri" w:cs="Calibri"/>
          <w:sz w:val="22"/>
        </w:rPr>
      </w:pPr>
      <w:r w:rsidRPr="00F328DE">
        <w:rPr>
          <w:rFonts w:ascii="Calibri" w:eastAsiaTheme="minorEastAsia" w:hAnsi="Calibri" w:cs="Calibri"/>
          <w:sz w:val="22"/>
        </w:rPr>
        <w:t xml:space="preserve">According to the GNSS-based synchronization priority rule agreed in RAN1 #96 meeting, </w:t>
      </w:r>
      <w:proofErr w:type="spellStart"/>
      <w:r w:rsidRPr="00F328DE">
        <w:rPr>
          <w:rFonts w:ascii="Calibri" w:eastAsiaTheme="minorEastAsia" w:hAnsi="Calibri" w:cs="Calibri"/>
          <w:sz w:val="22"/>
        </w:rPr>
        <w:t>gNB</w:t>
      </w:r>
      <w:proofErr w:type="spellEnd"/>
      <w:r w:rsidRPr="00F328DE">
        <w:rPr>
          <w:rFonts w:ascii="Calibri" w:eastAsiaTheme="minorEastAsia" w:hAnsi="Calibri" w:cs="Calibri"/>
          <w:sz w:val="22"/>
        </w:rPr>
        <w:t>/</w:t>
      </w:r>
      <w:proofErr w:type="spellStart"/>
      <w:r w:rsidRPr="00F328DE">
        <w:rPr>
          <w:rFonts w:ascii="Calibri" w:eastAsiaTheme="minorEastAsia" w:hAnsi="Calibri" w:cs="Calibri"/>
          <w:sz w:val="22"/>
        </w:rPr>
        <w:t>eNB</w:t>
      </w:r>
      <w:proofErr w:type="spellEnd"/>
      <w:r w:rsidRPr="00F328DE">
        <w:rPr>
          <w:rFonts w:ascii="Calibri" w:eastAsiaTheme="minorEastAsia" w:hAnsi="Calibri" w:cs="Calibri"/>
          <w:sz w:val="22"/>
        </w:rPr>
        <w:t xml:space="preserve"> </w:t>
      </w:r>
      <w:r>
        <w:rPr>
          <w:rFonts w:ascii="Calibri" w:eastAsiaTheme="minorEastAsia" w:hAnsi="Calibri" w:cs="Calibri"/>
          <w:sz w:val="22"/>
        </w:rPr>
        <w:t>and</w:t>
      </w:r>
      <w:r w:rsidRPr="00F328DE">
        <w:rPr>
          <w:rFonts w:ascii="Calibri" w:eastAsiaTheme="minorEastAsia" w:hAnsi="Calibri" w:cs="Calibri"/>
          <w:sz w:val="22"/>
        </w:rPr>
        <w:t xml:space="preserve"> UE synchronized to </w:t>
      </w:r>
      <w:proofErr w:type="spellStart"/>
      <w:r w:rsidRPr="00F328DE">
        <w:rPr>
          <w:rFonts w:ascii="Calibri" w:eastAsiaTheme="minorEastAsia" w:hAnsi="Calibri" w:cs="Calibri"/>
          <w:sz w:val="22"/>
        </w:rPr>
        <w:t>gNB</w:t>
      </w:r>
      <w:proofErr w:type="spellEnd"/>
      <w:r w:rsidRPr="00F328DE">
        <w:rPr>
          <w:rFonts w:ascii="Calibri" w:eastAsiaTheme="minorEastAsia" w:hAnsi="Calibri" w:cs="Calibri"/>
          <w:sz w:val="22"/>
        </w:rPr>
        <w:t>/</w:t>
      </w:r>
      <w:proofErr w:type="spellStart"/>
      <w:r w:rsidRPr="00F328DE">
        <w:rPr>
          <w:rFonts w:ascii="Calibri" w:eastAsiaTheme="minorEastAsia" w:hAnsi="Calibri" w:cs="Calibri"/>
          <w:sz w:val="22"/>
        </w:rPr>
        <w:t>eNB</w:t>
      </w:r>
      <w:proofErr w:type="spellEnd"/>
      <w:r>
        <w:rPr>
          <w:rFonts w:ascii="Calibri" w:eastAsiaTheme="minorEastAsia" w:hAnsi="Calibri" w:cs="Calibri"/>
          <w:sz w:val="22"/>
        </w:rPr>
        <w:t xml:space="preserve"> are considered as the lowest priority</w:t>
      </w:r>
      <w:r w:rsidRPr="00F328DE">
        <w:rPr>
          <w:rFonts w:ascii="Calibri" w:eastAsiaTheme="minorEastAsia" w:hAnsi="Calibri" w:cs="Calibri"/>
          <w:sz w:val="22"/>
        </w:rPr>
        <w:t xml:space="preserve">. </w:t>
      </w:r>
      <w:r>
        <w:rPr>
          <w:rFonts w:ascii="Calibri" w:eastAsiaTheme="minorEastAsia" w:hAnsi="Calibri" w:cs="Calibri"/>
          <w:sz w:val="22"/>
        </w:rPr>
        <w:t xml:space="preserve">This may cause an interference issues at the edge of the </w:t>
      </w:r>
      <w:proofErr w:type="spellStart"/>
      <w:r>
        <w:rPr>
          <w:rFonts w:ascii="Calibri" w:eastAsiaTheme="minorEastAsia" w:hAnsi="Calibri" w:cs="Calibri"/>
          <w:sz w:val="22"/>
        </w:rPr>
        <w:t>gNB</w:t>
      </w:r>
      <w:proofErr w:type="spellEnd"/>
      <w:r>
        <w:rPr>
          <w:rFonts w:ascii="Calibri" w:eastAsiaTheme="minorEastAsia" w:hAnsi="Calibri" w:cs="Calibri"/>
          <w:sz w:val="22"/>
        </w:rPr>
        <w:t>/</w:t>
      </w:r>
      <w:proofErr w:type="spellStart"/>
      <w:r>
        <w:rPr>
          <w:rFonts w:ascii="Calibri" w:eastAsiaTheme="minorEastAsia" w:hAnsi="Calibri" w:cs="Calibri"/>
          <w:sz w:val="22"/>
        </w:rPr>
        <w:t>eNB</w:t>
      </w:r>
      <w:proofErr w:type="spellEnd"/>
      <w:r>
        <w:rPr>
          <w:rFonts w:ascii="Calibri" w:eastAsiaTheme="minorEastAsia" w:hAnsi="Calibri" w:cs="Calibri"/>
          <w:sz w:val="22"/>
        </w:rPr>
        <w:t xml:space="preserve"> coverage area. If the in-coverage UEs are configured by </w:t>
      </w:r>
      <w:proofErr w:type="spellStart"/>
      <w:r>
        <w:rPr>
          <w:rFonts w:ascii="Calibri" w:eastAsiaTheme="minorEastAsia" w:hAnsi="Calibri" w:cs="Calibri"/>
          <w:sz w:val="22"/>
        </w:rPr>
        <w:t>gNB</w:t>
      </w:r>
      <w:proofErr w:type="spellEnd"/>
      <w:r>
        <w:rPr>
          <w:rFonts w:ascii="Calibri" w:eastAsiaTheme="minorEastAsia" w:hAnsi="Calibri" w:cs="Calibri"/>
          <w:sz w:val="22"/>
        </w:rPr>
        <w:t xml:space="preserve"> to follow the </w:t>
      </w:r>
      <w:proofErr w:type="spellStart"/>
      <w:r>
        <w:rPr>
          <w:rFonts w:ascii="Calibri" w:eastAsiaTheme="minorEastAsia" w:hAnsi="Calibri" w:cs="Calibri"/>
          <w:sz w:val="22"/>
        </w:rPr>
        <w:t>gNB</w:t>
      </w:r>
      <w:proofErr w:type="spellEnd"/>
      <w:r>
        <w:rPr>
          <w:rFonts w:ascii="Calibri" w:eastAsiaTheme="minorEastAsia" w:hAnsi="Calibri" w:cs="Calibri"/>
          <w:sz w:val="22"/>
        </w:rPr>
        <w:t>/</w:t>
      </w:r>
      <w:proofErr w:type="spellStart"/>
      <w:r>
        <w:rPr>
          <w:rFonts w:ascii="Calibri" w:eastAsiaTheme="minorEastAsia" w:hAnsi="Calibri" w:cs="Calibri"/>
          <w:sz w:val="22"/>
        </w:rPr>
        <w:t>eNB</w:t>
      </w:r>
      <w:proofErr w:type="spellEnd"/>
      <w:r>
        <w:rPr>
          <w:rFonts w:ascii="Calibri" w:eastAsiaTheme="minorEastAsia" w:hAnsi="Calibri" w:cs="Calibri"/>
          <w:sz w:val="22"/>
        </w:rPr>
        <w:t>-based synchronization priority rule and the out-of-</w:t>
      </w:r>
      <w:proofErr w:type="spellStart"/>
      <w:r>
        <w:rPr>
          <w:rFonts w:ascii="Calibri" w:eastAsiaTheme="minorEastAsia" w:hAnsi="Calibri" w:cs="Calibri"/>
          <w:sz w:val="22"/>
        </w:rPr>
        <w:t>coverag</w:t>
      </w:r>
      <w:proofErr w:type="spellEnd"/>
      <w:r>
        <w:rPr>
          <w:rFonts w:ascii="Calibri" w:eastAsiaTheme="minorEastAsia" w:hAnsi="Calibri" w:cs="Calibri"/>
          <w:sz w:val="22"/>
        </w:rPr>
        <w:t xml:space="preserve"> UEs are pre-configured to follow the GNSS-bas</w:t>
      </w:r>
      <w:r w:rsidR="00A02B74">
        <w:rPr>
          <w:rFonts w:ascii="Calibri" w:eastAsiaTheme="minorEastAsia" w:hAnsi="Calibri" w:cs="Calibri"/>
          <w:sz w:val="22"/>
        </w:rPr>
        <w:t>ed rule, the out-of-coverage UEs at the edge of coverage may interfere in-coverage UEs</w:t>
      </w:r>
      <w:r w:rsidR="00940D7F">
        <w:rPr>
          <w:rFonts w:ascii="Calibri" w:eastAsiaTheme="minorEastAsia" w:hAnsi="Calibri" w:cs="Calibri"/>
          <w:sz w:val="22"/>
        </w:rPr>
        <w:t>. This is because the UEs</w:t>
      </w:r>
      <w:r w:rsidR="00A02B74">
        <w:rPr>
          <w:rFonts w:ascii="Calibri" w:eastAsiaTheme="minorEastAsia" w:hAnsi="Calibri" w:cs="Calibri"/>
          <w:sz w:val="22"/>
        </w:rPr>
        <w:t xml:space="preserve"> </w:t>
      </w:r>
      <w:r w:rsidR="00940D7F">
        <w:rPr>
          <w:rFonts w:ascii="Calibri" w:eastAsiaTheme="minorEastAsia" w:hAnsi="Calibri" w:cs="Calibri"/>
          <w:sz w:val="22"/>
        </w:rPr>
        <w:t>use</w:t>
      </w:r>
      <w:r w:rsidR="00A02B74">
        <w:rPr>
          <w:rFonts w:ascii="Calibri" w:eastAsiaTheme="minorEastAsia" w:hAnsi="Calibri" w:cs="Calibri"/>
          <w:sz w:val="22"/>
        </w:rPr>
        <w:t xml:space="preserve"> </w:t>
      </w:r>
      <w:r w:rsidR="00940D7F">
        <w:rPr>
          <w:rFonts w:ascii="Calibri" w:eastAsiaTheme="minorEastAsia" w:hAnsi="Calibri" w:cs="Calibri"/>
          <w:sz w:val="22"/>
        </w:rPr>
        <w:t>the</w:t>
      </w:r>
      <w:r w:rsidR="00A02B74">
        <w:rPr>
          <w:rFonts w:ascii="Calibri" w:eastAsiaTheme="minorEastAsia" w:hAnsi="Calibri" w:cs="Calibri"/>
          <w:sz w:val="22"/>
        </w:rPr>
        <w:t xml:space="preserve"> different synchronization source</w:t>
      </w:r>
      <w:r w:rsidR="00940D7F">
        <w:rPr>
          <w:rFonts w:ascii="Calibri" w:eastAsiaTheme="minorEastAsia" w:hAnsi="Calibri" w:cs="Calibri"/>
          <w:sz w:val="22"/>
        </w:rPr>
        <w:t>s</w:t>
      </w:r>
      <w:r w:rsidR="00A02B74">
        <w:rPr>
          <w:rFonts w:ascii="Calibri" w:eastAsiaTheme="minorEastAsia" w:hAnsi="Calibri" w:cs="Calibri"/>
          <w:sz w:val="22"/>
        </w:rPr>
        <w:t xml:space="preserve"> and timing</w:t>
      </w:r>
      <w:r w:rsidR="00940D7F">
        <w:rPr>
          <w:rFonts w:ascii="Calibri" w:eastAsiaTheme="minorEastAsia" w:hAnsi="Calibri" w:cs="Calibri"/>
          <w:sz w:val="22"/>
        </w:rPr>
        <w:t xml:space="preserve">s unless </w:t>
      </w:r>
      <w:proofErr w:type="spellStart"/>
      <w:r w:rsidR="00940D7F">
        <w:rPr>
          <w:rFonts w:ascii="Calibri" w:eastAsiaTheme="minorEastAsia" w:hAnsi="Calibri" w:cs="Calibri"/>
          <w:sz w:val="22"/>
        </w:rPr>
        <w:t>gNB</w:t>
      </w:r>
      <w:proofErr w:type="spellEnd"/>
      <w:r w:rsidR="00940D7F">
        <w:rPr>
          <w:rFonts w:ascii="Calibri" w:eastAsiaTheme="minorEastAsia" w:hAnsi="Calibri" w:cs="Calibri"/>
          <w:sz w:val="22"/>
        </w:rPr>
        <w:t>/</w:t>
      </w:r>
      <w:proofErr w:type="spellStart"/>
      <w:r w:rsidR="00940D7F">
        <w:rPr>
          <w:rFonts w:ascii="Calibri" w:eastAsiaTheme="minorEastAsia" w:hAnsi="Calibri" w:cs="Calibri"/>
          <w:sz w:val="22"/>
        </w:rPr>
        <w:t>eNB</w:t>
      </w:r>
      <w:proofErr w:type="spellEnd"/>
      <w:r w:rsidR="00940D7F">
        <w:rPr>
          <w:rFonts w:ascii="Calibri" w:eastAsiaTheme="minorEastAsia" w:hAnsi="Calibri" w:cs="Calibri"/>
          <w:sz w:val="22"/>
        </w:rPr>
        <w:t xml:space="preserve"> is synchronized to GNSS</w:t>
      </w:r>
      <w:r w:rsidR="00A02B74">
        <w:rPr>
          <w:rFonts w:ascii="Calibri" w:eastAsiaTheme="minorEastAsia" w:hAnsi="Calibri" w:cs="Calibri"/>
          <w:sz w:val="22"/>
        </w:rPr>
        <w:t>. Th</w:t>
      </w:r>
      <w:r w:rsidR="00940D7F">
        <w:rPr>
          <w:rFonts w:ascii="Calibri" w:eastAsiaTheme="minorEastAsia" w:hAnsi="Calibri" w:cs="Calibri"/>
          <w:sz w:val="22"/>
        </w:rPr>
        <w:t xml:space="preserve">is kind of </w:t>
      </w:r>
      <w:r w:rsidR="00A02B74">
        <w:rPr>
          <w:rFonts w:ascii="Calibri" w:eastAsiaTheme="minorEastAsia" w:hAnsi="Calibri" w:cs="Calibri"/>
          <w:sz w:val="22"/>
        </w:rPr>
        <w:t xml:space="preserve">interference </w:t>
      </w:r>
      <w:r w:rsidR="00940D7F">
        <w:rPr>
          <w:rFonts w:ascii="Calibri" w:eastAsiaTheme="minorEastAsia" w:hAnsi="Calibri" w:cs="Calibri"/>
          <w:sz w:val="22"/>
        </w:rPr>
        <w:t>occurs</w:t>
      </w:r>
      <w:r w:rsidR="00A02B74">
        <w:rPr>
          <w:rFonts w:ascii="Calibri" w:eastAsiaTheme="minorEastAsia" w:hAnsi="Calibri" w:cs="Calibri"/>
          <w:sz w:val="22"/>
        </w:rPr>
        <w:t xml:space="preserve"> anyway between the UEs belonging to the different synchronization clusters, but in this case the problem is that the </w:t>
      </w:r>
      <w:proofErr w:type="spellStart"/>
      <w:r w:rsidR="00A02B74">
        <w:rPr>
          <w:rFonts w:ascii="Calibri" w:eastAsiaTheme="minorEastAsia" w:hAnsi="Calibri" w:cs="Calibri"/>
          <w:sz w:val="22"/>
        </w:rPr>
        <w:t>Uu</w:t>
      </w:r>
      <w:proofErr w:type="spellEnd"/>
      <w:r w:rsidR="00A02B74">
        <w:rPr>
          <w:rFonts w:ascii="Calibri" w:eastAsiaTheme="minorEastAsia" w:hAnsi="Calibri" w:cs="Calibri"/>
          <w:sz w:val="22"/>
        </w:rPr>
        <w:t xml:space="preserve"> link in coverage is additionally interfered. This issue was handled in LTE SL synchronization reference priority rule by allowing the same priority on </w:t>
      </w:r>
      <w:r w:rsidR="00940D7F">
        <w:rPr>
          <w:rFonts w:ascii="Calibri" w:eastAsiaTheme="minorEastAsia" w:hAnsi="Calibri" w:cs="Calibri"/>
          <w:sz w:val="22"/>
        </w:rPr>
        <w:t xml:space="preserve">both UE synchronized to GNSS and UE to </w:t>
      </w:r>
      <w:proofErr w:type="spellStart"/>
      <w:r w:rsidR="00940D7F">
        <w:rPr>
          <w:rFonts w:ascii="Calibri" w:eastAsiaTheme="minorEastAsia" w:hAnsi="Calibri" w:cs="Calibri"/>
          <w:sz w:val="22"/>
        </w:rPr>
        <w:t>eNB</w:t>
      </w:r>
      <w:proofErr w:type="spellEnd"/>
      <w:r w:rsidR="00940D7F">
        <w:rPr>
          <w:rFonts w:ascii="Calibri" w:eastAsiaTheme="minorEastAsia" w:hAnsi="Calibri" w:cs="Calibri"/>
          <w:sz w:val="22"/>
        </w:rPr>
        <w:t xml:space="preserve"> when the </w:t>
      </w:r>
      <w:r w:rsidR="00940D7F" w:rsidRPr="00F328DE">
        <w:rPr>
          <w:rFonts w:ascii="Calibri" w:eastAsiaTheme="minorEastAsia" w:hAnsi="Calibri" w:cs="Calibri"/>
          <w:sz w:val="22"/>
        </w:rPr>
        <w:t>GNSS-based synchronization priority rule</w:t>
      </w:r>
      <w:r w:rsidR="00FF5AB8">
        <w:rPr>
          <w:rFonts w:ascii="Calibri" w:eastAsiaTheme="minorEastAsia" w:hAnsi="Calibri" w:cs="Calibri"/>
          <w:sz w:val="22"/>
        </w:rPr>
        <w:t xml:space="preserve"> is configur</w:t>
      </w:r>
      <w:r w:rsidR="00940D7F">
        <w:rPr>
          <w:rFonts w:ascii="Calibri" w:eastAsiaTheme="minorEastAsia" w:hAnsi="Calibri" w:cs="Calibri"/>
          <w:sz w:val="22"/>
        </w:rPr>
        <w:t>ed.</w:t>
      </w:r>
    </w:p>
    <w:p w14:paraId="31FB7EE1" w14:textId="6D64E052" w:rsidR="00BE5D2B" w:rsidRDefault="00F32C70" w:rsidP="00940D7F">
      <w:pPr>
        <w:spacing w:before="100" w:beforeAutospacing="1" w:after="120" w:line="264" w:lineRule="auto"/>
        <w:rPr>
          <w:rFonts w:ascii="Calibri" w:eastAsiaTheme="minorEastAsia" w:hAnsi="Calibri" w:cs="Calibri"/>
          <w:b/>
          <w:i/>
          <w:sz w:val="22"/>
        </w:rPr>
      </w:pPr>
      <w:r>
        <w:rPr>
          <w:rFonts w:ascii="Calibri" w:eastAsiaTheme="minorEastAsia" w:hAnsi="Calibri" w:cs="Calibri"/>
          <w:b/>
          <w:i/>
          <w:sz w:val="22"/>
        </w:rPr>
        <w:t>Proposal 6</w:t>
      </w:r>
      <w:r w:rsidR="00940D7F" w:rsidRPr="00940D7F">
        <w:rPr>
          <w:rFonts w:ascii="Calibri" w:eastAsiaTheme="minorEastAsia" w:hAnsi="Calibri" w:cs="Calibri"/>
          <w:b/>
          <w:i/>
          <w:sz w:val="22"/>
        </w:rPr>
        <w:t xml:space="preserve">: </w:t>
      </w:r>
      <w:r w:rsidR="00A02B74" w:rsidRPr="00940D7F">
        <w:rPr>
          <w:rFonts w:ascii="Calibri" w:eastAsiaTheme="minorEastAsia" w:hAnsi="Calibri" w:cs="Calibri"/>
          <w:b/>
          <w:i/>
          <w:sz w:val="22"/>
        </w:rPr>
        <w:t>The working assumption on the synchronization reference priority rule is confirmed.</w:t>
      </w:r>
    </w:p>
    <w:p w14:paraId="34453179" w14:textId="51FEACB0" w:rsidR="00940D7F" w:rsidRPr="00C71F80" w:rsidRDefault="00940D7F" w:rsidP="00C71F80">
      <w:pPr>
        <w:pStyle w:val="af4"/>
        <w:numPr>
          <w:ilvl w:val="0"/>
          <w:numId w:val="32"/>
        </w:numPr>
        <w:spacing w:before="100" w:beforeAutospacing="1" w:after="120"/>
        <w:ind w:leftChars="0"/>
        <w:rPr>
          <w:rFonts w:ascii="Calibri" w:eastAsiaTheme="minorEastAsia" w:hAnsi="Calibri" w:cs="Calibri"/>
          <w:b/>
          <w:i/>
          <w:sz w:val="22"/>
        </w:rPr>
      </w:pPr>
      <w:r w:rsidRPr="00C71F80">
        <w:rPr>
          <w:rFonts w:ascii="Calibri" w:eastAsiaTheme="minorEastAsia" w:hAnsi="Calibri" w:cs="Calibri" w:hint="eastAsia"/>
          <w:b/>
          <w:i/>
          <w:sz w:val="22"/>
        </w:rPr>
        <w:lastRenderedPageBreak/>
        <w:t xml:space="preserve">FFS </w:t>
      </w:r>
      <w:r w:rsidR="00F32C70">
        <w:rPr>
          <w:rFonts w:ascii="Calibri" w:eastAsiaTheme="minorEastAsia" w:hAnsi="Calibri" w:cs="Calibri"/>
          <w:b/>
          <w:i/>
          <w:sz w:val="22"/>
        </w:rPr>
        <w:t xml:space="preserve">whether and </w:t>
      </w:r>
      <w:r w:rsidRPr="00C71F80">
        <w:rPr>
          <w:rFonts w:ascii="Calibri" w:eastAsiaTheme="minorEastAsia" w:hAnsi="Calibri" w:cs="Calibri" w:hint="eastAsia"/>
          <w:b/>
          <w:i/>
          <w:sz w:val="22"/>
        </w:rPr>
        <w:t xml:space="preserve">how to handle the interference issue in partial </w:t>
      </w:r>
      <w:r w:rsidRPr="00C71F80">
        <w:rPr>
          <w:rFonts w:ascii="Calibri" w:eastAsiaTheme="minorEastAsia" w:hAnsi="Calibri" w:cs="Calibri"/>
          <w:b/>
          <w:i/>
          <w:sz w:val="22"/>
        </w:rPr>
        <w:t>coverage</w:t>
      </w:r>
      <w:r w:rsidRPr="00C71F80">
        <w:rPr>
          <w:rFonts w:ascii="Calibri" w:eastAsiaTheme="minorEastAsia" w:hAnsi="Calibri" w:cs="Calibri" w:hint="eastAsia"/>
          <w:b/>
          <w:i/>
          <w:sz w:val="22"/>
        </w:rPr>
        <w:t xml:space="preserve"> </w:t>
      </w:r>
      <w:r w:rsidRPr="00C71F80">
        <w:rPr>
          <w:rFonts w:ascii="Calibri" w:eastAsiaTheme="minorEastAsia" w:hAnsi="Calibri" w:cs="Calibri"/>
          <w:b/>
          <w:i/>
          <w:sz w:val="22"/>
        </w:rPr>
        <w:t>case</w:t>
      </w:r>
    </w:p>
    <w:p w14:paraId="1A048BE6" w14:textId="77777777" w:rsidR="000C7CD1" w:rsidRPr="00C57B4B" w:rsidRDefault="000C7CD1" w:rsidP="000C7CD1">
      <w:pPr>
        <w:pStyle w:val="2"/>
        <w:keepLines w:val="0"/>
        <w:numPr>
          <w:ilvl w:val="1"/>
          <w:numId w:val="3"/>
        </w:numPr>
        <w:tabs>
          <w:tab w:val="clear" w:pos="567"/>
          <w:tab w:val="num" w:pos="0"/>
        </w:tabs>
        <w:overflowPunct/>
        <w:autoSpaceDE/>
        <w:autoSpaceDN/>
        <w:adjustRightInd/>
        <w:spacing w:before="240" w:afterLines="50" w:after="120" w:line="264" w:lineRule="auto"/>
        <w:ind w:leftChars="-1" w:left="-2" w:firstLine="0"/>
        <w:jc w:val="both"/>
        <w:textAlignment w:val="auto"/>
        <w:rPr>
          <w:rFonts w:ascii="Times New Roman" w:eastAsiaTheme="minorEastAsia" w:hAnsi="Times New Roman"/>
          <w:sz w:val="28"/>
        </w:rPr>
      </w:pPr>
      <w:r w:rsidRPr="00C57B4B">
        <w:rPr>
          <w:rFonts w:ascii="Times New Roman" w:eastAsiaTheme="minorEastAsia" w:hAnsi="Times New Roman"/>
          <w:sz w:val="28"/>
        </w:rPr>
        <w:t xml:space="preserve">RS-based </w:t>
      </w:r>
      <w:proofErr w:type="spellStart"/>
      <w:r w:rsidRPr="00C57B4B">
        <w:rPr>
          <w:rFonts w:ascii="Times New Roman" w:eastAsiaTheme="minorEastAsia" w:hAnsi="Times New Roman"/>
          <w:sz w:val="28"/>
        </w:rPr>
        <w:t>sidelink</w:t>
      </w:r>
      <w:proofErr w:type="spellEnd"/>
      <w:r w:rsidRPr="00C57B4B">
        <w:rPr>
          <w:rFonts w:ascii="Times New Roman" w:eastAsiaTheme="minorEastAsia" w:hAnsi="Times New Roman"/>
          <w:sz w:val="28"/>
        </w:rPr>
        <w:t xml:space="preserve"> synchronization</w:t>
      </w:r>
    </w:p>
    <w:p w14:paraId="183F4599" w14:textId="33102C2A" w:rsidR="00BE5D2B" w:rsidRDefault="000C7CD1" w:rsidP="00735525">
      <w:pPr>
        <w:spacing w:before="100" w:beforeAutospacing="1" w:after="120" w:line="264" w:lineRule="auto"/>
        <w:ind w:firstLineChars="200" w:firstLine="440"/>
        <w:rPr>
          <w:rFonts w:ascii="Calibri" w:eastAsiaTheme="minorEastAsia" w:hAnsi="Calibri" w:cs="Calibri"/>
          <w:sz w:val="22"/>
        </w:rPr>
      </w:pPr>
      <w:r w:rsidRPr="000C7CD1">
        <w:rPr>
          <w:rFonts w:ascii="Calibri" w:eastAsiaTheme="minorEastAsia" w:hAnsi="Calibri" w:cs="Calibri"/>
          <w:sz w:val="22"/>
        </w:rPr>
        <w:t xml:space="preserve">If the RS transmitted from the UE synchronized to GNSS is </w:t>
      </w:r>
      <w:r>
        <w:rPr>
          <w:rFonts w:ascii="Calibri" w:eastAsiaTheme="minorEastAsia" w:hAnsi="Calibri" w:cs="Calibri"/>
          <w:sz w:val="22"/>
        </w:rPr>
        <w:t>tracke</w:t>
      </w:r>
      <w:r w:rsidRPr="000C7CD1">
        <w:rPr>
          <w:rFonts w:ascii="Calibri" w:eastAsiaTheme="minorEastAsia" w:hAnsi="Calibri" w:cs="Calibri"/>
          <w:sz w:val="22"/>
        </w:rPr>
        <w:t xml:space="preserve">d </w:t>
      </w:r>
      <w:r>
        <w:rPr>
          <w:rFonts w:ascii="Calibri" w:eastAsiaTheme="minorEastAsia" w:hAnsi="Calibri" w:cs="Calibri"/>
          <w:sz w:val="22"/>
        </w:rPr>
        <w:t>by</w:t>
      </w:r>
      <w:r w:rsidRPr="000C7CD1">
        <w:rPr>
          <w:rFonts w:ascii="Calibri" w:eastAsiaTheme="minorEastAsia" w:hAnsi="Calibri" w:cs="Calibri"/>
          <w:sz w:val="22"/>
        </w:rPr>
        <w:t xml:space="preserve"> other UEs for synchronization, the RS timing should be </w:t>
      </w:r>
      <w:r>
        <w:rPr>
          <w:rFonts w:ascii="Calibri" w:eastAsiaTheme="minorEastAsia" w:hAnsi="Calibri" w:cs="Calibri"/>
          <w:sz w:val="22"/>
        </w:rPr>
        <w:t xml:space="preserve">sufficiently </w:t>
      </w:r>
      <w:r w:rsidRPr="000C7CD1">
        <w:rPr>
          <w:rFonts w:ascii="Calibri" w:eastAsiaTheme="minorEastAsia" w:hAnsi="Calibri" w:cs="Calibri"/>
          <w:sz w:val="22"/>
        </w:rPr>
        <w:t xml:space="preserve">reliable for that purpose. </w:t>
      </w:r>
      <w:r>
        <w:rPr>
          <w:rFonts w:ascii="Calibri" w:eastAsiaTheme="minorEastAsia" w:hAnsi="Calibri" w:cs="Calibri"/>
          <w:sz w:val="22"/>
        </w:rPr>
        <w:t xml:space="preserve">Otherwise the RS cannot be used for </w:t>
      </w:r>
      <w:r w:rsidR="00B43FB4">
        <w:rPr>
          <w:rFonts w:ascii="Calibri" w:eastAsiaTheme="minorEastAsia" w:hAnsi="Calibri" w:cs="Calibri"/>
          <w:sz w:val="22"/>
        </w:rPr>
        <w:t xml:space="preserve">other UE’s synchronization tracking. </w:t>
      </w:r>
      <w:r w:rsidRPr="000C7CD1">
        <w:rPr>
          <w:rFonts w:ascii="Calibri" w:eastAsiaTheme="minorEastAsia" w:hAnsi="Calibri" w:cs="Calibri"/>
          <w:sz w:val="22"/>
        </w:rPr>
        <w:t xml:space="preserve">The RS timing reliability is determined from the </w:t>
      </w:r>
      <w:r w:rsidR="00011733">
        <w:rPr>
          <w:rFonts w:ascii="Calibri" w:eastAsiaTheme="minorEastAsia" w:hAnsi="Calibri" w:cs="Calibri"/>
          <w:sz w:val="22"/>
        </w:rPr>
        <w:t>RX</w:t>
      </w:r>
      <w:r w:rsidRPr="000C7CD1">
        <w:rPr>
          <w:rFonts w:ascii="Calibri" w:eastAsiaTheme="minorEastAsia" w:hAnsi="Calibri" w:cs="Calibri"/>
          <w:sz w:val="22"/>
        </w:rPr>
        <w:t xml:space="preserve"> UE side with respect to whether the received RS timing is aligned with the GNSS timing within a permitted error range.</w:t>
      </w:r>
      <w:r w:rsidR="00B43FB4">
        <w:rPr>
          <w:rFonts w:ascii="Calibri" w:eastAsiaTheme="minorEastAsia" w:hAnsi="Calibri" w:cs="Calibri"/>
          <w:sz w:val="22"/>
        </w:rPr>
        <w:t xml:space="preserve"> TX UE may transmit the RS with sufficient reliability at the transmission instant, the RS </w:t>
      </w:r>
      <w:r w:rsidR="00011733">
        <w:rPr>
          <w:rFonts w:ascii="Calibri" w:eastAsiaTheme="minorEastAsia" w:hAnsi="Calibri" w:cs="Calibri"/>
          <w:sz w:val="22"/>
        </w:rPr>
        <w:t>may</w:t>
      </w:r>
      <w:r w:rsidR="00B43FB4">
        <w:rPr>
          <w:rFonts w:ascii="Calibri" w:eastAsiaTheme="minorEastAsia" w:hAnsi="Calibri" w:cs="Calibri"/>
          <w:sz w:val="22"/>
        </w:rPr>
        <w:t xml:space="preserve"> suffer the channel distortion and the path loss, which make</w:t>
      </w:r>
      <w:r w:rsidR="00011733">
        <w:rPr>
          <w:rFonts w:ascii="Calibri" w:eastAsiaTheme="minorEastAsia" w:hAnsi="Calibri" w:cs="Calibri"/>
          <w:sz w:val="22"/>
        </w:rPr>
        <w:t>s</w:t>
      </w:r>
      <w:r w:rsidR="00B43FB4">
        <w:rPr>
          <w:rFonts w:ascii="Calibri" w:eastAsiaTheme="minorEastAsia" w:hAnsi="Calibri" w:cs="Calibri"/>
          <w:sz w:val="22"/>
        </w:rPr>
        <w:t xml:space="preserve"> the received RS not that accurate for tracking synchronization. </w:t>
      </w:r>
      <w:r w:rsidR="00011733">
        <w:rPr>
          <w:rFonts w:ascii="Calibri" w:eastAsiaTheme="minorEastAsia" w:hAnsi="Calibri" w:cs="Calibri"/>
          <w:sz w:val="22"/>
        </w:rPr>
        <w:t>So the RX UE need to know whether a received RS from a UE is reliable enough for tracking synchronization purpose.</w:t>
      </w:r>
    </w:p>
    <w:p w14:paraId="23D2DBF7" w14:textId="2E48DE6F" w:rsidR="00B43FB4" w:rsidRDefault="00B43FB4" w:rsidP="00B43FB4">
      <w:pPr>
        <w:pStyle w:val="LGTdoc0"/>
        <w:spacing w:before="100" w:beforeAutospacing="1"/>
        <w:ind w:left="1080" w:hangingChars="500" w:hanging="1080"/>
        <w:jc w:val="left"/>
        <w:rPr>
          <w:rFonts w:ascii="Calibri" w:hAnsi="Calibri"/>
          <w:b/>
          <w:i/>
          <w:szCs w:val="22"/>
          <w:lang w:val="en-US"/>
        </w:rPr>
      </w:pPr>
      <w:r>
        <w:rPr>
          <w:rFonts w:ascii="Calibri" w:hAnsi="Calibri"/>
          <w:b/>
          <w:i/>
          <w:szCs w:val="22"/>
          <w:lang w:val="en-US"/>
        </w:rPr>
        <w:t xml:space="preserve">Proposal </w:t>
      </w:r>
      <w:r w:rsidR="00E33E7B">
        <w:rPr>
          <w:rFonts w:ascii="Calibri" w:hAnsi="Calibri"/>
          <w:b/>
          <w:i/>
          <w:szCs w:val="22"/>
          <w:lang w:val="en-US"/>
        </w:rPr>
        <w:t>7</w:t>
      </w:r>
      <w:r>
        <w:rPr>
          <w:rFonts w:ascii="Calibri" w:hAnsi="Calibri"/>
          <w:b/>
          <w:i/>
          <w:szCs w:val="22"/>
          <w:lang w:val="en-US"/>
        </w:rPr>
        <w:t xml:space="preserve">: For non-SLSS synchronization, UE transmits an indicator whether the </w:t>
      </w:r>
      <w:r w:rsidR="000907A3" w:rsidRPr="00ED649B">
        <w:rPr>
          <w:rFonts w:ascii="Calibri" w:hAnsi="Calibri"/>
          <w:b/>
          <w:i/>
          <w:szCs w:val="22"/>
          <w:lang w:val="en-US"/>
        </w:rPr>
        <w:t xml:space="preserve">RS </w:t>
      </w:r>
      <w:r w:rsidR="000907A3">
        <w:rPr>
          <w:rFonts w:ascii="Calibri" w:hAnsi="Calibri"/>
          <w:b/>
          <w:i/>
          <w:szCs w:val="22"/>
          <w:lang w:val="en-US"/>
        </w:rPr>
        <w:t>is reliable</w:t>
      </w:r>
      <w:r w:rsidR="000907A3" w:rsidRPr="00ED649B">
        <w:rPr>
          <w:rFonts w:ascii="Calibri" w:hAnsi="Calibri"/>
          <w:b/>
          <w:i/>
          <w:szCs w:val="22"/>
          <w:lang w:val="en-US"/>
        </w:rPr>
        <w:t xml:space="preserve"> enough</w:t>
      </w:r>
      <w:r>
        <w:rPr>
          <w:rFonts w:ascii="Calibri" w:hAnsi="Calibri"/>
          <w:b/>
          <w:i/>
          <w:szCs w:val="22"/>
          <w:lang w:val="en-US"/>
        </w:rPr>
        <w:t xml:space="preserve"> for other UEs to track the RS for synchronization purpose.</w:t>
      </w:r>
    </w:p>
    <w:p w14:paraId="550E5682" w14:textId="70F30EE0" w:rsidR="00637196" w:rsidRPr="00C57B4B" w:rsidRDefault="00007210" w:rsidP="00637196">
      <w:pPr>
        <w:pStyle w:val="2"/>
        <w:keepLines w:val="0"/>
        <w:numPr>
          <w:ilvl w:val="1"/>
          <w:numId w:val="3"/>
        </w:numPr>
        <w:tabs>
          <w:tab w:val="clear" w:pos="567"/>
          <w:tab w:val="num" w:pos="0"/>
        </w:tabs>
        <w:overflowPunct/>
        <w:autoSpaceDE/>
        <w:autoSpaceDN/>
        <w:adjustRightInd/>
        <w:spacing w:before="240" w:afterLines="50" w:after="120" w:line="264" w:lineRule="auto"/>
        <w:ind w:leftChars="-1" w:left="-2" w:firstLine="0"/>
        <w:jc w:val="both"/>
        <w:textAlignment w:val="auto"/>
        <w:rPr>
          <w:rFonts w:ascii="Times New Roman" w:eastAsiaTheme="minorEastAsia" w:hAnsi="Times New Roman"/>
          <w:sz w:val="28"/>
        </w:rPr>
      </w:pPr>
      <w:r>
        <w:rPr>
          <w:rFonts w:ascii="Times New Roman" w:eastAsiaTheme="minorEastAsia" w:hAnsi="Times New Roman"/>
          <w:sz w:val="28"/>
        </w:rPr>
        <w:t>Multi-cluster synchronization</w:t>
      </w:r>
    </w:p>
    <w:p w14:paraId="74CCE44A" w14:textId="38B56A9A" w:rsidR="00637196" w:rsidRDefault="00637196" w:rsidP="00735525">
      <w:pPr>
        <w:spacing w:before="100" w:beforeAutospacing="1" w:after="120" w:line="264" w:lineRule="auto"/>
        <w:ind w:firstLineChars="200" w:firstLine="440"/>
        <w:rPr>
          <w:rFonts w:ascii="Calibri" w:eastAsiaTheme="minorEastAsia" w:hAnsi="Calibri" w:cs="Calibri"/>
          <w:sz w:val="22"/>
        </w:rPr>
      </w:pPr>
      <w:r w:rsidRPr="00637196">
        <w:rPr>
          <w:rFonts w:ascii="Calibri" w:eastAsiaTheme="minorEastAsia" w:hAnsi="Calibri" w:cs="Calibri"/>
          <w:sz w:val="22"/>
        </w:rPr>
        <w:t xml:space="preserve">In LTE </w:t>
      </w:r>
      <w:r>
        <w:rPr>
          <w:rFonts w:ascii="Calibri" w:eastAsiaTheme="minorEastAsia" w:hAnsi="Calibri" w:cs="Calibri"/>
          <w:sz w:val="22"/>
        </w:rPr>
        <w:t>V2X</w:t>
      </w:r>
      <w:r w:rsidRPr="00637196">
        <w:rPr>
          <w:rFonts w:ascii="Calibri" w:eastAsiaTheme="minorEastAsia" w:hAnsi="Calibri" w:cs="Calibri"/>
          <w:sz w:val="22"/>
        </w:rPr>
        <w:t xml:space="preserve">, once </w:t>
      </w:r>
      <w:r w:rsidR="005E4997">
        <w:rPr>
          <w:rFonts w:ascii="Calibri" w:eastAsiaTheme="minorEastAsia" w:hAnsi="Calibri" w:cs="Calibri"/>
          <w:sz w:val="22"/>
        </w:rPr>
        <w:t>a</w:t>
      </w:r>
      <w:r w:rsidRPr="00637196">
        <w:rPr>
          <w:rFonts w:ascii="Calibri" w:eastAsiaTheme="minorEastAsia" w:hAnsi="Calibri" w:cs="Calibri"/>
          <w:sz w:val="22"/>
        </w:rPr>
        <w:t xml:space="preserve"> synch</w:t>
      </w:r>
      <w:r>
        <w:rPr>
          <w:rFonts w:ascii="Calibri" w:eastAsiaTheme="minorEastAsia" w:hAnsi="Calibri" w:cs="Calibri"/>
          <w:sz w:val="22"/>
        </w:rPr>
        <w:t>ronization</w:t>
      </w:r>
      <w:r w:rsidRPr="00637196">
        <w:rPr>
          <w:rFonts w:ascii="Calibri" w:eastAsiaTheme="minorEastAsia" w:hAnsi="Calibri" w:cs="Calibri"/>
          <w:sz w:val="22"/>
        </w:rPr>
        <w:t xml:space="preserve"> reference is selected, </w:t>
      </w:r>
      <w:r w:rsidR="005E4997">
        <w:rPr>
          <w:rFonts w:ascii="Calibri" w:eastAsiaTheme="minorEastAsia" w:hAnsi="Calibri" w:cs="Calibri"/>
          <w:sz w:val="22"/>
        </w:rPr>
        <w:t>UE does not search or track the</w:t>
      </w:r>
      <w:r w:rsidRPr="00637196">
        <w:rPr>
          <w:rFonts w:ascii="Calibri" w:eastAsiaTheme="minorEastAsia" w:hAnsi="Calibri" w:cs="Calibri"/>
          <w:sz w:val="22"/>
        </w:rPr>
        <w:t xml:space="preserve"> other asynchronous synchronization </w:t>
      </w:r>
      <w:r>
        <w:rPr>
          <w:rFonts w:ascii="Calibri" w:eastAsiaTheme="minorEastAsia" w:hAnsi="Calibri" w:cs="Calibri"/>
          <w:sz w:val="22"/>
        </w:rPr>
        <w:t>reference</w:t>
      </w:r>
      <w:r w:rsidRPr="00637196">
        <w:rPr>
          <w:rFonts w:ascii="Calibri" w:eastAsiaTheme="minorEastAsia" w:hAnsi="Calibri" w:cs="Calibri"/>
          <w:sz w:val="22"/>
        </w:rPr>
        <w:t xml:space="preserve">. </w:t>
      </w:r>
      <w:r w:rsidR="005E4997">
        <w:rPr>
          <w:rFonts w:ascii="Calibri" w:eastAsiaTheme="minorEastAsia" w:hAnsi="Calibri" w:cs="Calibri"/>
          <w:sz w:val="22"/>
        </w:rPr>
        <w:t>This makes communication difficult between UEs belonging to the different asynchronous synchronization clusters. In Rel.12</w:t>
      </w:r>
      <w:r w:rsidR="00007210">
        <w:rPr>
          <w:rFonts w:ascii="Calibri" w:eastAsiaTheme="minorEastAsia" w:hAnsi="Calibri" w:cs="Calibri"/>
          <w:sz w:val="22"/>
        </w:rPr>
        <w:t>/13</w:t>
      </w:r>
      <w:r w:rsidR="005E4997">
        <w:rPr>
          <w:rFonts w:ascii="Calibri" w:eastAsiaTheme="minorEastAsia" w:hAnsi="Calibri" w:cs="Calibri"/>
          <w:sz w:val="22"/>
        </w:rPr>
        <w:t xml:space="preserve"> </w:t>
      </w:r>
      <w:r w:rsidR="00007210">
        <w:rPr>
          <w:rFonts w:ascii="Calibri" w:eastAsiaTheme="minorEastAsia" w:hAnsi="Calibri" w:cs="Calibri"/>
          <w:sz w:val="22"/>
        </w:rPr>
        <w:t xml:space="preserve">LTE </w:t>
      </w:r>
      <w:r w:rsidR="005E4997">
        <w:rPr>
          <w:rFonts w:ascii="Calibri" w:eastAsiaTheme="minorEastAsia" w:hAnsi="Calibri" w:cs="Calibri"/>
          <w:sz w:val="22"/>
        </w:rPr>
        <w:t xml:space="preserve">D2D, </w:t>
      </w:r>
      <w:r w:rsidR="005E4997" w:rsidRPr="005E4997">
        <w:rPr>
          <w:rFonts w:ascii="Calibri" w:eastAsiaTheme="minorEastAsia" w:hAnsi="Calibri" w:cs="Calibri"/>
          <w:sz w:val="22"/>
        </w:rPr>
        <w:t xml:space="preserve">the operation to search </w:t>
      </w:r>
      <w:r w:rsidR="005E4997">
        <w:rPr>
          <w:rFonts w:ascii="Calibri" w:eastAsiaTheme="minorEastAsia" w:hAnsi="Calibri" w:cs="Calibri"/>
          <w:sz w:val="22"/>
        </w:rPr>
        <w:t xml:space="preserve">an </w:t>
      </w:r>
      <w:r w:rsidR="005E4997" w:rsidRPr="005E4997">
        <w:rPr>
          <w:rFonts w:ascii="Calibri" w:eastAsiaTheme="minorEastAsia" w:hAnsi="Calibri" w:cs="Calibri"/>
          <w:sz w:val="22"/>
        </w:rPr>
        <w:t xml:space="preserve">asynchronous synchronization reference was supported </w:t>
      </w:r>
      <w:r w:rsidR="005E4997">
        <w:rPr>
          <w:rFonts w:ascii="Calibri" w:eastAsiaTheme="minorEastAsia" w:hAnsi="Calibri" w:cs="Calibri"/>
          <w:sz w:val="22"/>
        </w:rPr>
        <w:t>with</w:t>
      </w:r>
      <w:r w:rsidR="005E4997" w:rsidRPr="005E4997">
        <w:rPr>
          <w:rFonts w:ascii="Calibri" w:eastAsiaTheme="minorEastAsia" w:hAnsi="Calibri" w:cs="Calibri"/>
          <w:sz w:val="22"/>
        </w:rPr>
        <w:t xml:space="preserve"> dropping a part of the packet</w:t>
      </w:r>
      <w:r w:rsidR="005E4997">
        <w:rPr>
          <w:rFonts w:ascii="Calibri" w:eastAsiaTheme="minorEastAsia" w:hAnsi="Calibri" w:cs="Calibri"/>
          <w:sz w:val="22"/>
        </w:rPr>
        <w:t xml:space="preserve">s for transmission. Network assistance information on e.g. the SLSS resources of the neighbor cells would help the UEs to search/track the multiple synchronization sources as in Rel.12/13 </w:t>
      </w:r>
      <w:r w:rsidR="00007210">
        <w:rPr>
          <w:rFonts w:ascii="Calibri" w:eastAsiaTheme="minorEastAsia" w:hAnsi="Calibri" w:cs="Calibri"/>
          <w:sz w:val="22"/>
        </w:rPr>
        <w:t>LTE D2D.</w:t>
      </w:r>
    </w:p>
    <w:p w14:paraId="1FEB372E" w14:textId="4FA22657" w:rsidR="00007210" w:rsidRPr="005E4997" w:rsidRDefault="00007210" w:rsidP="00735525">
      <w:pPr>
        <w:spacing w:before="100" w:beforeAutospacing="1" w:after="120" w:line="264" w:lineRule="auto"/>
        <w:ind w:firstLineChars="200" w:firstLine="440"/>
        <w:rPr>
          <w:rFonts w:ascii="Calibri" w:eastAsiaTheme="minorEastAsia" w:hAnsi="Calibri" w:cs="Calibri"/>
          <w:sz w:val="22"/>
        </w:rPr>
      </w:pPr>
      <w:r>
        <w:rPr>
          <w:rFonts w:ascii="Calibri" w:eastAsiaTheme="minorEastAsia" w:hAnsi="Calibri" w:cs="Calibri"/>
          <w:sz w:val="22"/>
        </w:rPr>
        <w:t xml:space="preserve">This </w:t>
      </w:r>
      <w:r w:rsidRPr="005E4997">
        <w:rPr>
          <w:rFonts w:ascii="Calibri" w:eastAsiaTheme="minorEastAsia" w:hAnsi="Calibri" w:cs="Calibri"/>
          <w:sz w:val="22"/>
        </w:rPr>
        <w:t xml:space="preserve">multi-cluster synchronization signal searching/tracking </w:t>
      </w:r>
      <w:r>
        <w:rPr>
          <w:rFonts w:ascii="Calibri" w:eastAsiaTheme="minorEastAsia" w:hAnsi="Calibri" w:cs="Calibri"/>
          <w:sz w:val="22"/>
        </w:rPr>
        <w:t>needs to be supported</w:t>
      </w:r>
      <w:r w:rsidRPr="005E4997">
        <w:rPr>
          <w:rFonts w:ascii="Calibri" w:eastAsiaTheme="minorEastAsia" w:hAnsi="Calibri" w:cs="Calibri"/>
          <w:sz w:val="22"/>
        </w:rPr>
        <w:t xml:space="preserve"> for seamless communication </w:t>
      </w:r>
      <w:r>
        <w:rPr>
          <w:rFonts w:ascii="Calibri" w:eastAsiaTheme="minorEastAsia" w:hAnsi="Calibri" w:cs="Calibri"/>
          <w:sz w:val="22"/>
        </w:rPr>
        <w:t>with short latency even in asynchronous cell deployment for NR</w:t>
      </w:r>
      <w:r w:rsidRPr="005E4997">
        <w:rPr>
          <w:rFonts w:ascii="Calibri" w:eastAsiaTheme="minorEastAsia" w:hAnsi="Calibri" w:cs="Calibri"/>
          <w:sz w:val="22"/>
        </w:rPr>
        <w:t>.</w:t>
      </w:r>
      <w:r>
        <w:rPr>
          <w:rFonts w:ascii="Calibri" w:eastAsiaTheme="minorEastAsia" w:hAnsi="Calibri" w:cs="Calibri"/>
          <w:sz w:val="22"/>
        </w:rPr>
        <w:t xml:space="preserve"> Another reason for multi-cluster synchronization relates to the coexistence between NR V2X and LTE V2X. As the NR V2X may operate in a licensed band while the LTE-V2X operates in the ITS spectrum band, multi-cluster synchronization should be supported for communication between NR V2X and LTE V2X UEs. Multi-cluster synchronization is also a solution to the partial-coverage interference issue when the GNSS-based synchronization reference priority rule was configured.</w:t>
      </w:r>
    </w:p>
    <w:p w14:paraId="6947E8D0" w14:textId="36923508" w:rsidR="00007210" w:rsidRPr="003255D3" w:rsidRDefault="00007210" w:rsidP="00007210">
      <w:pPr>
        <w:pStyle w:val="LGTdoc0"/>
        <w:spacing w:before="100" w:beforeAutospacing="1"/>
        <w:ind w:left="1080" w:hangingChars="500" w:hanging="1080"/>
        <w:rPr>
          <w:rFonts w:ascii="Calibri" w:hAnsi="Calibri"/>
          <w:b/>
          <w:i/>
          <w:szCs w:val="22"/>
          <w:lang w:val="en-US"/>
        </w:rPr>
      </w:pPr>
      <w:r w:rsidRPr="00821EC5">
        <w:rPr>
          <w:rFonts w:ascii="Calibri" w:hAnsi="Calibri"/>
          <w:b/>
          <w:i/>
          <w:szCs w:val="22"/>
          <w:lang w:val="en-US"/>
        </w:rPr>
        <w:t xml:space="preserve">Proposal </w:t>
      </w:r>
      <w:r w:rsidR="00E33E7B">
        <w:rPr>
          <w:rFonts w:ascii="Calibri" w:hAnsi="Calibri"/>
          <w:b/>
          <w:i/>
          <w:szCs w:val="22"/>
          <w:lang w:val="en-US"/>
        </w:rPr>
        <w:t>8</w:t>
      </w:r>
      <w:r w:rsidRPr="00821EC5">
        <w:rPr>
          <w:rFonts w:ascii="Calibri" w:hAnsi="Calibri"/>
          <w:b/>
          <w:i/>
          <w:szCs w:val="22"/>
          <w:lang w:val="en-US"/>
        </w:rPr>
        <w:t xml:space="preserve">: </w:t>
      </w:r>
      <w:r>
        <w:rPr>
          <w:rFonts w:ascii="Calibri" w:hAnsi="Calibri"/>
          <w:b/>
          <w:i/>
          <w:szCs w:val="22"/>
          <w:lang w:val="en-US"/>
        </w:rPr>
        <w:t>Multi-cluster synchronization</w:t>
      </w:r>
      <w:r w:rsidRPr="00821EC5">
        <w:rPr>
          <w:rFonts w:ascii="Calibri" w:hAnsi="Calibri"/>
          <w:b/>
          <w:i/>
          <w:szCs w:val="22"/>
          <w:lang w:val="en-US"/>
        </w:rPr>
        <w:t xml:space="preserve"> </w:t>
      </w:r>
      <w:r>
        <w:rPr>
          <w:rFonts w:ascii="Calibri" w:hAnsi="Calibri"/>
          <w:b/>
          <w:i/>
          <w:szCs w:val="22"/>
          <w:lang w:val="en-US"/>
        </w:rPr>
        <w:t>should</w:t>
      </w:r>
      <w:r w:rsidRPr="00821EC5">
        <w:rPr>
          <w:rFonts w:ascii="Calibri" w:hAnsi="Calibri"/>
          <w:b/>
          <w:i/>
          <w:szCs w:val="22"/>
          <w:lang w:val="en-US"/>
        </w:rPr>
        <w:t xml:space="preserve"> be supported</w:t>
      </w:r>
      <w:r>
        <w:rPr>
          <w:rFonts w:ascii="Calibri" w:hAnsi="Calibri"/>
          <w:b/>
          <w:i/>
          <w:szCs w:val="22"/>
          <w:lang w:val="en-US"/>
        </w:rPr>
        <w:t>.</w:t>
      </w:r>
      <w:r w:rsidRPr="00821EC5">
        <w:rPr>
          <w:rFonts w:ascii="Calibri" w:hAnsi="Calibri"/>
          <w:b/>
          <w:i/>
          <w:szCs w:val="22"/>
          <w:lang w:val="en-US"/>
        </w:rPr>
        <w:t xml:space="preserve"> Rel. 12/13 </w:t>
      </w:r>
      <w:r>
        <w:rPr>
          <w:rFonts w:ascii="Calibri" w:hAnsi="Calibri"/>
          <w:b/>
          <w:i/>
          <w:szCs w:val="22"/>
          <w:lang w:val="en-US"/>
        </w:rPr>
        <w:t xml:space="preserve">LTE </w:t>
      </w:r>
      <w:r w:rsidRPr="00821EC5">
        <w:rPr>
          <w:rFonts w:ascii="Calibri" w:hAnsi="Calibri"/>
          <w:b/>
          <w:i/>
          <w:szCs w:val="22"/>
          <w:lang w:val="en-US"/>
        </w:rPr>
        <w:t>D2D mechanism</w:t>
      </w:r>
      <w:r>
        <w:rPr>
          <w:rFonts w:ascii="Calibri" w:hAnsi="Calibri"/>
          <w:b/>
          <w:i/>
          <w:szCs w:val="22"/>
          <w:lang w:val="en-US"/>
        </w:rPr>
        <w:t xml:space="preserve"> </w:t>
      </w:r>
      <w:r w:rsidRPr="00821EC5">
        <w:rPr>
          <w:rFonts w:ascii="Calibri" w:hAnsi="Calibri"/>
          <w:b/>
          <w:i/>
          <w:szCs w:val="22"/>
          <w:lang w:val="en-US"/>
        </w:rPr>
        <w:t>is a starting point.</w:t>
      </w:r>
    </w:p>
    <w:p w14:paraId="32A8718E" w14:textId="14D7954A" w:rsidR="006D7540" w:rsidRPr="00C57B4B" w:rsidRDefault="006D7540" w:rsidP="006D7540">
      <w:pPr>
        <w:pStyle w:val="2"/>
        <w:keepLines w:val="0"/>
        <w:numPr>
          <w:ilvl w:val="1"/>
          <w:numId w:val="3"/>
        </w:numPr>
        <w:tabs>
          <w:tab w:val="clear" w:pos="567"/>
          <w:tab w:val="num" w:pos="0"/>
        </w:tabs>
        <w:overflowPunct/>
        <w:autoSpaceDE/>
        <w:autoSpaceDN/>
        <w:adjustRightInd/>
        <w:spacing w:before="240" w:afterLines="50" w:after="120" w:line="264" w:lineRule="auto"/>
        <w:ind w:leftChars="-1" w:left="-2" w:firstLine="0"/>
        <w:jc w:val="both"/>
        <w:textAlignment w:val="auto"/>
        <w:rPr>
          <w:rFonts w:ascii="Times New Roman" w:eastAsiaTheme="minorEastAsia" w:hAnsi="Times New Roman"/>
          <w:sz w:val="28"/>
        </w:rPr>
      </w:pPr>
      <w:r w:rsidRPr="00C57B4B">
        <w:rPr>
          <w:rFonts w:ascii="Times New Roman" w:eastAsiaTheme="minorEastAsia" w:hAnsi="Times New Roman"/>
          <w:sz w:val="28"/>
        </w:rPr>
        <w:t xml:space="preserve">Other </w:t>
      </w:r>
      <w:r w:rsidR="00892A0C">
        <w:rPr>
          <w:rFonts w:ascii="Times New Roman" w:eastAsiaTheme="minorEastAsia" w:hAnsi="Times New Roman"/>
          <w:sz w:val="28"/>
        </w:rPr>
        <w:t xml:space="preserve">synchronization </w:t>
      </w:r>
      <w:r w:rsidRPr="00C57B4B">
        <w:rPr>
          <w:rFonts w:ascii="Times New Roman" w:eastAsiaTheme="minorEastAsia" w:hAnsi="Times New Roman"/>
          <w:sz w:val="28"/>
        </w:rPr>
        <w:t>issues</w:t>
      </w:r>
    </w:p>
    <w:p w14:paraId="277E2CEC" w14:textId="7A72FE46" w:rsidR="006D7540" w:rsidRDefault="006D7540" w:rsidP="00735525">
      <w:pPr>
        <w:spacing w:before="100" w:beforeAutospacing="1" w:after="120" w:line="264" w:lineRule="auto"/>
        <w:ind w:firstLineChars="200" w:firstLine="440"/>
        <w:rPr>
          <w:rFonts w:ascii="Calibri" w:eastAsiaTheme="minorEastAsia" w:hAnsi="Calibri" w:cs="Calibri"/>
          <w:sz w:val="22"/>
        </w:rPr>
      </w:pPr>
      <w:r>
        <w:rPr>
          <w:rFonts w:ascii="Calibri" w:eastAsiaTheme="minorEastAsia" w:hAnsi="Calibri" w:cs="Calibri"/>
          <w:sz w:val="22"/>
        </w:rPr>
        <w:t>S</w:t>
      </w:r>
      <w:r>
        <w:rPr>
          <w:rFonts w:ascii="Calibri" w:eastAsiaTheme="minorEastAsia" w:hAnsi="Calibri" w:cs="Calibri" w:hint="eastAsia"/>
          <w:sz w:val="22"/>
        </w:rPr>
        <w:t xml:space="preserve">ynchronization </w:t>
      </w:r>
      <w:r>
        <w:rPr>
          <w:rFonts w:ascii="Calibri" w:eastAsiaTheme="minorEastAsia" w:hAnsi="Calibri" w:cs="Calibri"/>
          <w:sz w:val="22"/>
        </w:rPr>
        <w:t>operation may require a significant signaling overhead and a large latency, especially due to a small coverage and the use of beamforming in FR2.</w:t>
      </w:r>
      <w:r w:rsidR="00892A0C">
        <w:rPr>
          <w:rFonts w:ascii="Calibri" w:eastAsiaTheme="minorEastAsia" w:hAnsi="Calibri" w:cs="Calibri"/>
          <w:sz w:val="22"/>
        </w:rPr>
        <w:t xml:space="preserve"> In</w:t>
      </w:r>
      <w:r>
        <w:rPr>
          <w:rFonts w:ascii="Calibri" w:eastAsiaTheme="minorEastAsia" w:hAnsi="Calibri" w:cs="Calibri"/>
          <w:sz w:val="22"/>
        </w:rPr>
        <w:t xml:space="preserve"> LTE-NR synchronized mode, </w:t>
      </w:r>
      <w:r w:rsidR="00892A0C">
        <w:rPr>
          <w:rFonts w:ascii="Calibri" w:eastAsiaTheme="minorEastAsia" w:hAnsi="Calibri" w:cs="Calibri"/>
          <w:sz w:val="22"/>
        </w:rPr>
        <w:t xml:space="preserve">one of the solution is to </w:t>
      </w:r>
      <w:r>
        <w:rPr>
          <w:rFonts w:ascii="Calibri" w:eastAsiaTheme="minorEastAsia" w:hAnsi="Calibri" w:cs="Calibri"/>
          <w:sz w:val="22"/>
        </w:rPr>
        <w:t>use</w:t>
      </w:r>
      <w:r w:rsidR="00892A0C">
        <w:rPr>
          <w:rFonts w:ascii="Calibri" w:eastAsiaTheme="minorEastAsia" w:hAnsi="Calibri" w:cs="Calibri"/>
          <w:sz w:val="22"/>
        </w:rPr>
        <w:t xml:space="preserve"> a synchronization reference source transmitted in FR1 as a synchronization reference source for the UEs operating in FR2. In this case the UEs operating in FR2 do not transmit a synchronization reference signal. As FR1 is used as a synchronization reference carrier, if any timing adjustment is needed in FR2, UEs can transmit the relevant signaling in FR1.</w:t>
      </w:r>
    </w:p>
    <w:p w14:paraId="457E5390" w14:textId="5962F0C8" w:rsidR="00892A0C" w:rsidRPr="000265B5" w:rsidRDefault="00892A0C" w:rsidP="00892A0C">
      <w:pPr>
        <w:pStyle w:val="LGTdoc0"/>
        <w:spacing w:before="100" w:beforeAutospacing="1" w:afterAutospacing="1"/>
        <w:rPr>
          <w:rFonts w:ascii="Calibri" w:hAnsi="Calibri"/>
          <w:b/>
          <w:i/>
          <w:szCs w:val="22"/>
          <w:lang w:val="en-US"/>
        </w:rPr>
      </w:pPr>
      <w:r w:rsidRPr="000265B5">
        <w:rPr>
          <w:rFonts w:ascii="Calibri" w:hAnsi="Calibri"/>
          <w:b/>
          <w:i/>
          <w:szCs w:val="22"/>
          <w:lang w:val="en-US"/>
        </w:rPr>
        <w:t xml:space="preserve">Proposal </w:t>
      </w:r>
      <w:r w:rsidR="00E33E7B">
        <w:rPr>
          <w:rFonts w:ascii="Calibri" w:hAnsi="Calibri"/>
          <w:b/>
          <w:i/>
          <w:szCs w:val="22"/>
          <w:lang w:val="en-US"/>
        </w:rPr>
        <w:t>9</w:t>
      </w:r>
      <w:r w:rsidRPr="000265B5">
        <w:rPr>
          <w:rFonts w:ascii="Calibri" w:hAnsi="Calibri"/>
          <w:b/>
          <w:i/>
          <w:szCs w:val="22"/>
          <w:lang w:val="en-US"/>
        </w:rPr>
        <w:t xml:space="preserve">: In a LTE-NR synchronized mode, S-SSB is not transmitted in </w:t>
      </w:r>
      <w:r w:rsidR="002C46AC">
        <w:rPr>
          <w:rFonts w:ascii="Calibri" w:hAnsi="Calibri"/>
          <w:b/>
          <w:i/>
          <w:szCs w:val="22"/>
          <w:lang w:val="en-US"/>
        </w:rPr>
        <w:t xml:space="preserve">a </w:t>
      </w:r>
      <w:r w:rsidRPr="000265B5">
        <w:rPr>
          <w:rFonts w:ascii="Calibri" w:hAnsi="Calibri"/>
          <w:b/>
          <w:i/>
          <w:szCs w:val="22"/>
          <w:lang w:val="en-US"/>
        </w:rPr>
        <w:t xml:space="preserve">NR carrier. </w:t>
      </w:r>
    </w:p>
    <w:p w14:paraId="425789E3" w14:textId="12707E07" w:rsidR="009F3DC6" w:rsidRPr="008F2F3B" w:rsidRDefault="009F3DC6" w:rsidP="009F3DC6">
      <w:pPr>
        <w:pStyle w:val="2"/>
        <w:keepLines w:val="0"/>
        <w:numPr>
          <w:ilvl w:val="1"/>
          <w:numId w:val="3"/>
        </w:numPr>
        <w:tabs>
          <w:tab w:val="clear" w:pos="567"/>
          <w:tab w:val="num" w:pos="0"/>
        </w:tabs>
        <w:overflowPunct/>
        <w:autoSpaceDE/>
        <w:autoSpaceDN/>
        <w:adjustRightInd/>
        <w:spacing w:beforeLines="50" w:before="120" w:afterLines="50" w:after="120"/>
        <w:ind w:leftChars="-1" w:left="-2" w:firstLine="1"/>
        <w:jc w:val="both"/>
        <w:textAlignment w:val="auto"/>
        <w:rPr>
          <w:rFonts w:ascii="Times New Roman" w:eastAsia="SimSun" w:hAnsi="Times New Roman"/>
          <w:kern w:val="32"/>
          <w:sz w:val="28"/>
          <w:szCs w:val="28"/>
          <w:lang w:val="en-US" w:eastAsia="zh-CN"/>
        </w:rPr>
      </w:pPr>
      <w:r>
        <w:rPr>
          <w:rFonts w:ascii="Times New Roman" w:eastAsia="SimSun" w:hAnsi="Times New Roman"/>
          <w:kern w:val="32"/>
          <w:sz w:val="28"/>
          <w:szCs w:val="28"/>
          <w:lang w:val="en-US" w:eastAsia="zh-CN"/>
        </w:rPr>
        <w:lastRenderedPageBreak/>
        <w:t>Performance evaluation</w:t>
      </w:r>
    </w:p>
    <w:p w14:paraId="5CA0E5D4" w14:textId="076F4CC1" w:rsidR="00D04517" w:rsidRDefault="00AA2844" w:rsidP="00EC2785">
      <w:pPr>
        <w:pStyle w:val="LGTdoc0"/>
        <w:spacing w:before="100" w:beforeAutospacing="1"/>
        <w:rPr>
          <w:rFonts w:ascii="Calibri" w:hAnsi="Calibri"/>
          <w:b/>
          <w:i/>
          <w:szCs w:val="22"/>
          <w:lang w:val="en-US"/>
        </w:rPr>
      </w:pPr>
      <w:r w:rsidRPr="008A0199">
        <w:rPr>
          <w:rFonts w:ascii="Calibri" w:hAnsi="Calibri" w:hint="eastAsia"/>
          <w:b/>
          <w:szCs w:val="22"/>
          <w:lang w:val="en-US"/>
        </w:rPr>
        <w:t>S-</w:t>
      </w:r>
      <w:r w:rsidRPr="008A0199">
        <w:rPr>
          <w:rFonts w:ascii="Calibri" w:hAnsi="Calibri"/>
          <w:b/>
          <w:szCs w:val="22"/>
          <w:lang w:val="en-US"/>
        </w:rPr>
        <w:t>PSS/S-SSS detection performance</w:t>
      </w:r>
      <w:r w:rsidR="00954AEE" w:rsidRPr="008A0199">
        <w:rPr>
          <w:rFonts w:ascii="Calibri" w:hAnsi="Calibri"/>
          <w:szCs w:val="22"/>
          <w:lang w:val="en-US"/>
        </w:rPr>
        <w:t>:</w:t>
      </w:r>
    </w:p>
    <w:p w14:paraId="7A8F3CFF" w14:textId="58946A27" w:rsidR="00FD1685" w:rsidRDefault="00EF5A96" w:rsidP="00FD1685">
      <w:pPr>
        <w:spacing w:before="100" w:beforeAutospacing="1" w:after="120" w:line="264" w:lineRule="auto"/>
        <w:ind w:firstLineChars="200" w:firstLine="440"/>
        <w:rPr>
          <w:rFonts w:ascii="Calibri" w:hAnsi="Calibri"/>
          <w:sz w:val="22"/>
          <w:szCs w:val="22"/>
        </w:rPr>
      </w:pPr>
      <w:r>
        <w:rPr>
          <w:rFonts w:ascii="Calibri" w:hAnsi="Calibri"/>
          <w:sz w:val="22"/>
          <w:szCs w:val="22"/>
        </w:rPr>
        <w:t>Table</w:t>
      </w:r>
      <w:r w:rsidR="00FD1685" w:rsidRPr="00FD1685">
        <w:rPr>
          <w:rFonts w:ascii="Calibri" w:hAnsi="Calibri"/>
          <w:sz w:val="22"/>
          <w:szCs w:val="22"/>
        </w:rPr>
        <w:t xml:space="preserve"> </w:t>
      </w:r>
      <w:r>
        <w:rPr>
          <w:rFonts w:ascii="Calibri" w:hAnsi="Calibri"/>
          <w:sz w:val="22"/>
          <w:szCs w:val="22"/>
        </w:rPr>
        <w:t>3</w:t>
      </w:r>
      <w:r w:rsidR="00FD1685" w:rsidRPr="00FD1685">
        <w:rPr>
          <w:rFonts w:ascii="Calibri" w:hAnsi="Calibri"/>
          <w:sz w:val="22"/>
          <w:szCs w:val="22"/>
        </w:rPr>
        <w:t xml:space="preserve"> </w:t>
      </w:r>
      <w:r>
        <w:rPr>
          <w:rFonts w:ascii="Calibri" w:hAnsi="Calibri"/>
          <w:sz w:val="22"/>
          <w:szCs w:val="22"/>
        </w:rPr>
        <w:t>show</w:t>
      </w:r>
      <w:r w:rsidR="00FD1685" w:rsidRPr="00FD1685">
        <w:rPr>
          <w:rFonts w:ascii="Calibri" w:hAnsi="Calibri"/>
          <w:sz w:val="22"/>
          <w:szCs w:val="22"/>
        </w:rPr>
        <w:t xml:space="preserve">s </w:t>
      </w:r>
      <w:r>
        <w:rPr>
          <w:rFonts w:ascii="Calibri" w:hAnsi="Calibri"/>
          <w:sz w:val="22"/>
          <w:szCs w:val="22"/>
        </w:rPr>
        <w:t xml:space="preserve">the </w:t>
      </w:r>
      <w:r w:rsidR="00FD1685" w:rsidRPr="00FD1685">
        <w:rPr>
          <w:rFonts w:ascii="Calibri" w:hAnsi="Calibri"/>
          <w:sz w:val="22"/>
          <w:szCs w:val="22"/>
        </w:rPr>
        <w:t>S-PSS/S-SSS</w:t>
      </w:r>
      <w:r w:rsidR="0028142D">
        <w:rPr>
          <w:rFonts w:ascii="Calibri" w:hAnsi="Calibri"/>
          <w:sz w:val="22"/>
          <w:szCs w:val="22"/>
        </w:rPr>
        <w:t xml:space="preserve"> symbol </w:t>
      </w:r>
      <w:r w:rsidR="00A17DB1">
        <w:rPr>
          <w:rFonts w:ascii="Calibri" w:hAnsi="Calibri"/>
          <w:sz w:val="22"/>
          <w:szCs w:val="22"/>
        </w:rPr>
        <w:t>pattern</w:t>
      </w:r>
      <w:r w:rsidR="0028142D">
        <w:rPr>
          <w:rFonts w:ascii="Calibri" w:hAnsi="Calibri"/>
          <w:sz w:val="22"/>
          <w:szCs w:val="22"/>
        </w:rPr>
        <w:t xml:space="preserve"> for simulation</w:t>
      </w:r>
      <w:r w:rsidR="00FD1685" w:rsidRPr="00FD1685">
        <w:rPr>
          <w:rFonts w:ascii="Calibri" w:hAnsi="Calibri"/>
          <w:sz w:val="22"/>
          <w:szCs w:val="22"/>
        </w:rPr>
        <w:t xml:space="preserve">. Note that </w:t>
      </w:r>
      <w:r w:rsidR="0028142D">
        <w:rPr>
          <w:rFonts w:ascii="Calibri" w:hAnsi="Calibri"/>
          <w:sz w:val="22"/>
          <w:szCs w:val="22"/>
        </w:rPr>
        <w:t xml:space="preserve">a single </w:t>
      </w:r>
      <w:r w:rsidR="00FD1685" w:rsidRPr="00FD1685">
        <w:rPr>
          <w:rFonts w:ascii="Calibri" w:hAnsi="Calibri"/>
          <w:sz w:val="22"/>
          <w:szCs w:val="22"/>
        </w:rPr>
        <w:t xml:space="preserve">sequence is used for </w:t>
      </w:r>
      <w:r w:rsidR="0028142D">
        <w:rPr>
          <w:rFonts w:ascii="Calibri" w:hAnsi="Calibri"/>
          <w:sz w:val="22"/>
          <w:szCs w:val="22"/>
        </w:rPr>
        <w:t>both</w:t>
      </w:r>
      <w:r w:rsidR="00FD1685" w:rsidRPr="00FD1685">
        <w:rPr>
          <w:rFonts w:ascii="Calibri" w:hAnsi="Calibri"/>
          <w:sz w:val="22"/>
          <w:szCs w:val="22"/>
        </w:rPr>
        <w:t xml:space="preserve"> S-PSS symbol</w:t>
      </w:r>
      <w:r w:rsidR="0028142D">
        <w:rPr>
          <w:rFonts w:ascii="Calibri" w:hAnsi="Calibri"/>
          <w:sz w:val="22"/>
          <w:szCs w:val="22"/>
        </w:rPr>
        <w:t>s</w:t>
      </w:r>
      <w:r w:rsidR="00FD1685" w:rsidRPr="00FD1685">
        <w:rPr>
          <w:rFonts w:ascii="Calibri" w:hAnsi="Calibri"/>
          <w:sz w:val="22"/>
          <w:szCs w:val="22"/>
        </w:rPr>
        <w:t xml:space="preserve"> in 2 symbol-type 1, </w:t>
      </w:r>
      <w:r w:rsidR="0028142D">
        <w:rPr>
          <w:rFonts w:ascii="Calibri" w:hAnsi="Calibri"/>
          <w:sz w:val="22"/>
          <w:szCs w:val="22"/>
        </w:rPr>
        <w:t>and two</w:t>
      </w:r>
      <w:r w:rsidR="00FD1685" w:rsidRPr="00FD1685">
        <w:rPr>
          <w:rFonts w:ascii="Calibri" w:hAnsi="Calibri"/>
          <w:sz w:val="22"/>
          <w:szCs w:val="22"/>
        </w:rPr>
        <w:t xml:space="preserve"> different sequence</w:t>
      </w:r>
      <w:r w:rsidR="0028142D">
        <w:rPr>
          <w:rFonts w:ascii="Calibri" w:hAnsi="Calibri"/>
          <w:sz w:val="22"/>
          <w:szCs w:val="22"/>
        </w:rPr>
        <w:t>s</w:t>
      </w:r>
      <w:r w:rsidR="00FD1685" w:rsidRPr="00FD1685">
        <w:rPr>
          <w:rFonts w:ascii="Calibri" w:hAnsi="Calibri"/>
          <w:sz w:val="22"/>
          <w:szCs w:val="22"/>
        </w:rPr>
        <w:t xml:space="preserve"> </w:t>
      </w:r>
      <w:r w:rsidR="0028142D">
        <w:rPr>
          <w:rFonts w:ascii="Calibri" w:hAnsi="Calibri"/>
          <w:sz w:val="22"/>
          <w:szCs w:val="22"/>
        </w:rPr>
        <w:t>are</w:t>
      </w:r>
      <w:r w:rsidR="00FD1685" w:rsidRPr="00FD1685">
        <w:rPr>
          <w:rFonts w:ascii="Calibri" w:hAnsi="Calibri"/>
          <w:sz w:val="22"/>
          <w:szCs w:val="22"/>
        </w:rPr>
        <w:t xml:space="preserve"> used </w:t>
      </w:r>
      <w:r w:rsidR="0028142D">
        <w:rPr>
          <w:rFonts w:ascii="Calibri" w:hAnsi="Calibri"/>
          <w:sz w:val="22"/>
          <w:szCs w:val="22"/>
        </w:rPr>
        <w:t>for</w:t>
      </w:r>
      <w:r w:rsidR="00FD1685" w:rsidRPr="00FD1685">
        <w:rPr>
          <w:rFonts w:ascii="Calibri" w:hAnsi="Calibri"/>
          <w:sz w:val="22"/>
          <w:szCs w:val="22"/>
        </w:rPr>
        <w:t xml:space="preserve"> </w:t>
      </w:r>
      <w:r w:rsidR="0028142D">
        <w:rPr>
          <w:rFonts w:ascii="Calibri" w:hAnsi="Calibri"/>
          <w:sz w:val="22"/>
          <w:szCs w:val="22"/>
        </w:rPr>
        <w:t xml:space="preserve">two </w:t>
      </w:r>
      <w:r w:rsidR="00FD1685" w:rsidRPr="00FD1685">
        <w:rPr>
          <w:rFonts w:ascii="Calibri" w:hAnsi="Calibri"/>
          <w:sz w:val="22"/>
          <w:szCs w:val="22"/>
        </w:rPr>
        <w:t>S-PSS symbol</w:t>
      </w:r>
      <w:r w:rsidR="0028142D">
        <w:rPr>
          <w:rFonts w:ascii="Calibri" w:hAnsi="Calibri"/>
          <w:sz w:val="22"/>
          <w:szCs w:val="22"/>
        </w:rPr>
        <w:t>s</w:t>
      </w:r>
      <w:r w:rsidR="00FD1685" w:rsidRPr="00FD1685">
        <w:rPr>
          <w:rFonts w:ascii="Calibri" w:hAnsi="Calibri"/>
          <w:sz w:val="22"/>
          <w:szCs w:val="22"/>
        </w:rPr>
        <w:t xml:space="preserve"> in 2 symbol-type 2. S-SSS</w:t>
      </w:r>
      <w:r w:rsidR="0028142D">
        <w:rPr>
          <w:rFonts w:ascii="Calibri" w:hAnsi="Calibri"/>
          <w:sz w:val="22"/>
          <w:szCs w:val="22"/>
        </w:rPr>
        <w:t xml:space="preserve"> symbols always use</w:t>
      </w:r>
      <w:r w:rsidR="00FD1685" w:rsidRPr="00FD1685">
        <w:rPr>
          <w:rFonts w:ascii="Calibri" w:hAnsi="Calibri"/>
          <w:sz w:val="22"/>
          <w:szCs w:val="22"/>
        </w:rPr>
        <w:t xml:space="preserve"> a </w:t>
      </w:r>
      <w:r w:rsidR="0028142D">
        <w:rPr>
          <w:rFonts w:ascii="Calibri" w:hAnsi="Calibri"/>
          <w:sz w:val="22"/>
          <w:szCs w:val="22"/>
        </w:rPr>
        <w:t>single</w:t>
      </w:r>
      <w:r w:rsidR="00FD1685" w:rsidRPr="00FD1685">
        <w:rPr>
          <w:rFonts w:ascii="Calibri" w:hAnsi="Calibri"/>
          <w:sz w:val="22"/>
          <w:szCs w:val="22"/>
        </w:rPr>
        <w:t xml:space="preserve"> </w:t>
      </w:r>
      <w:r w:rsidR="0028142D">
        <w:rPr>
          <w:rFonts w:ascii="Calibri" w:hAnsi="Calibri"/>
          <w:sz w:val="22"/>
          <w:szCs w:val="22"/>
        </w:rPr>
        <w:t xml:space="preserve">sequence </w:t>
      </w:r>
      <w:r w:rsidR="00FD1685" w:rsidRPr="00FD1685">
        <w:rPr>
          <w:rFonts w:ascii="Calibri" w:hAnsi="Calibri"/>
          <w:sz w:val="22"/>
          <w:szCs w:val="22"/>
        </w:rPr>
        <w:t xml:space="preserve">for both types. There is one-symbol fixed gap between S-PSS and S-SSS as in LTE SLSS. </w:t>
      </w:r>
    </w:p>
    <w:p w14:paraId="0FF707DF" w14:textId="77777777" w:rsidR="009D6DAE" w:rsidRPr="00FD1685" w:rsidRDefault="009D6DAE" w:rsidP="00FD1685">
      <w:pPr>
        <w:spacing w:before="100" w:beforeAutospacing="1" w:after="120" w:line="264" w:lineRule="auto"/>
        <w:ind w:firstLineChars="200" w:firstLine="440"/>
        <w:rPr>
          <w:rFonts w:ascii="Calibri" w:hAnsi="Calibri"/>
          <w:sz w:val="22"/>
          <w:szCs w:val="22"/>
        </w:rPr>
      </w:pPr>
    </w:p>
    <w:p w14:paraId="529B847D" w14:textId="7988CB95" w:rsidR="009D6DAE" w:rsidRDefault="009D6DAE" w:rsidP="009D6DAE">
      <w:pPr>
        <w:pStyle w:val="a9"/>
        <w:keepNext/>
        <w:jc w:val="center"/>
      </w:pPr>
      <w:r>
        <w:t xml:space="preserve">Table </w:t>
      </w:r>
      <w:r>
        <w:fldChar w:fldCharType="begin"/>
      </w:r>
      <w:r>
        <w:instrText xml:space="preserve"> SEQ Table \* ARABIC </w:instrText>
      </w:r>
      <w:r>
        <w:fldChar w:fldCharType="separate"/>
      </w:r>
      <w:r w:rsidR="008A0199">
        <w:rPr>
          <w:noProof/>
        </w:rPr>
        <w:t>3</w:t>
      </w:r>
      <w:r>
        <w:fldChar w:fldCharType="end"/>
      </w:r>
      <w:r>
        <w:t xml:space="preserve"> </w:t>
      </w:r>
      <w:r w:rsidRPr="003B0780">
        <w:t>S-PSS/S-SSS symbol pattern</w:t>
      </w:r>
    </w:p>
    <w:tbl>
      <w:tblPr>
        <w:tblW w:w="7230" w:type="dxa"/>
        <w:jc w:val="center"/>
        <w:tblLayout w:type="fixed"/>
        <w:tblCellMar>
          <w:left w:w="99" w:type="dxa"/>
          <w:right w:w="99" w:type="dxa"/>
        </w:tblCellMar>
        <w:tblLook w:val="04A0" w:firstRow="1" w:lastRow="0" w:firstColumn="1" w:lastColumn="0" w:noHBand="0" w:noVBand="1"/>
      </w:tblPr>
      <w:tblGrid>
        <w:gridCol w:w="1817"/>
        <w:gridCol w:w="1082"/>
        <w:gridCol w:w="1083"/>
        <w:gridCol w:w="1082"/>
        <w:gridCol w:w="1083"/>
        <w:gridCol w:w="1083"/>
      </w:tblGrid>
      <w:tr w:rsidR="009D6DAE" w:rsidRPr="00FD1685" w14:paraId="3B350B97" w14:textId="77777777" w:rsidTr="00057442">
        <w:trPr>
          <w:trHeight w:val="330"/>
          <w:jc w:val="center"/>
        </w:trPr>
        <w:tc>
          <w:tcPr>
            <w:tcW w:w="1817" w:type="dxa"/>
            <w:tcBorders>
              <w:right w:val="single" w:sz="4" w:space="0" w:color="auto"/>
            </w:tcBorders>
            <w:shd w:val="clear" w:color="auto" w:fill="auto"/>
            <w:noWrap/>
            <w:vAlign w:val="center"/>
            <w:hideMark/>
          </w:tcPr>
          <w:p w14:paraId="55FAD380" w14:textId="140A8AD7" w:rsidR="00FD1685" w:rsidRPr="00FD1685" w:rsidRDefault="00FD1685" w:rsidP="00057442">
            <w:pPr>
              <w:rPr>
                <w:rFonts w:ascii="Calibri" w:hAnsi="Calibri" w:cs="Calibri"/>
                <w:color w:val="000000"/>
                <w:sz w:val="22"/>
                <w:szCs w:val="22"/>
              </w:rPr>
            </w:pPr>
            <w:r w:rsidRPr="00FD1685">
              <w:rPr>
                <w:rFonts w:ascii="Calibri" w:hAnsi="Calibri" w:cs="Calibri"/>
                <w:color w:val="000000"/>
                <w:sz w:val="22"/>
                <w:szCs w:val="22"/>
              </w:rPr>
              <w:t>2</w:t>
            </w:r>
            <w:r w:rsidR="0028142D">
              <w:rPr>
                <w:rFonts w:ascii="Calibri" w:hAnsi="Calibri" w:cs="Calibri"/>
                <w:color w:val="000000"/>
                <w:sz w:val="22"/>
                <w:szCs w:val="22"/>
              </w:rPr>
              <w:t xml:space="preserve"> </w:t>
            </w:r>
            <w:r w:rsidRPr="00FD1685">
              <w:rPr>
                <w:rFonts w:ascii="Calibri" w:hAnsi="Calibri" w:cs="Calibri"/>
                <w:color w:val="000000"/>
                <w:sz w:val="22"/>
                <w:szCs w:val="22"/>
              </w:rPr>
              <w:t>symbol</w:t>
            </w:r>
            <w:r w:rsidR="0028142D">
              <w:rPr>
                <w:rFonts w:ascii="Calibri" w:hAnsi="Calibri" w:cs="Calibri"/>
                <w:color w:val="000000"/>
                <w:sz w:val="22"/>
                <w:szCs w:val="22"/>
              </w:rPr>
              <w:t>-</w:t>
            </w:r>
            <w:r w:rsidRPr="00FD1685">
              <w:rPr>
                <w:rFonts w:ascii="Calibri" w:hAnsi="Calibri" w:cs="Calibri"/>
                <w:color w:val="000000"/>
                <w:sz w:val="22"/>
                <w:szCs w:val="22"/>
              </w:rPr>
              <w:t>type 1</w:t>
            </w:r>
          </w:p>
        </w:tc>
        <w:tc>
          <w:tcPr>
            <w:tcW w:w="1082" w:type="dxa"/>
            <w:tcBorders>
              <w:top w:val="single" w:sz="4" w:space="0" w:color="auto"/>
              <w:left w:val="nil"/>
              <w:bottom w:val="single" w:sz="4" w:space="0" w:color="auto"/>
              <w:right w:val="single" w:sz="4" w:space="0" w:color="auto"/>
            </w:tcBorders>
            <w:shd w:val="clear" w:color="auto" w:fill="FF0000"/>
            <w:noWrap/>
            <w:vAlign w:val="center"/>
            <w:hideMark/>
          </w:tcPr>
          <w:p w14:paraId="1290CA8B" w14:textId="56336F5B" w:rsidR="00FD1685" w:rsidRPr="00FD1685" w:rsidRDefault="009D6DAE" w:rsidP="00A17DB1">
            <w:pPr>
              <w:jc w:val="center"/>
              <w:rPr>
                <w:rFonts w:ascii="Calibri" w:hAnsi="Calibri" w:cs="Calibri"/>
                <w:color w:val="000000"/>
                <w:sz w:val="22"/>
                <w:szCs w:val="22"/>
              </w:rPr>
            </w:pPr>
            <w:r>
              <w:rPr>
                <w:rFonts w:ascii="Calibri" w:hAnsi="Calibri" w:cs="Calibri"/>
                <w:color w:val="000000"/>
                <w:sz w:val="22"/>
                <w:szCs w:val="22"/>
              </w:rPr>
              <w:t>S-</w:t>
            </w:r>
            <w:r w:rsidR="00FD1685" w:rsidRPr="00FD1685">
              <w:rPr>
                <w:rFonts w:ascii="Calibri" w:hAnsi="Calibri" w:cs="Calibri"/>
                <w:color w:val="000000"/>
                <w:sz w:val="22"/>
                <w:szCs w:val="22"/>
              </w:rPr>
              <w:t>P</w:t>
            </w:r>
            <w:r>
              <w:rPr>
                <w:rFonts w:ascii="Calibri" w:hAnsi="Calibri" w:cs="Calibri"/>
                <w:color w:val="000000"/>
                <w:sz w:val="22"/>
                <w:szCs w:val="22"/>
              </w:rPr>
              <w:t>SS</w:t>
            </w:r>
          </w:p>
        </w:tc>
        <w:tc>
          <w:tcPr>
            <w:tcW w:w="1083" w:type="dxa"/>
            <w:tcBorders>
              <w:top w:val="single" w:sz="4" w:space="0" w:color="auto"/>
              <w:left w:val="nil"/>
              <w:bottom w:val="single" w:sz="4" w:space="0" w:color="auto"/>
              <w:right w:val="single" w:sz="4" w:space="0" w:color="auto"/>
            </w:tcBorders>
            <w:shd w:val="clear" w:color="auto" w:fill="FF0000"/>
            <w:noWrap/>
            <w:vAlign w:val="center"/>
            <w:hideMark/>
          </w:tcPr>
          <w:p w14:paraId="57B6DF55" w14:textId="5DCA36DA" w:rsidR="00FD1685" w:rsidRPr="00FD1685" w:rsidRDefault="009D6DAE" w:rsidP="00A17DB1">
            <w:pPr>
              <w:jc w:val="center"/>
              <w:rPr>
                <w:rFonts w:ascii="Calibri" w:hAnsi="Calibri" w:cs="Calibri"/>
                <w:color w:val="000000"/>
                <w:sz w:val="22"/>
                <w:szCs w:val="22"/>
              </w:rPr>
            </w:pPr>
            <w:r>
              <w:rPr>
                <w:rFonts w:ascii="Calibri" w:hAnsi="Calibri" w:cs="Calibri"/>
                <w:color w:val="000000"/>
                <w:sz w:val="22"/>
                <w:szCs w:val="22"/>
              </w:rPr>
              <w:t>S-</w:t>
            </w:r>
            <w:r w:rsidR="00FD1685" w:rsidRPr="00FD1685">
              <w:rPr>
                <w:rFonts w:ascii="Calibri" w:hAnsi="Calibri" w:cs="Calibri"/>
                <w:color w:val="000000"/>
                <w:sz w:val="22"/>
                <w:szCs w:val="22"/>
              </w:rPr>
              <w:t>P</w:t>
            </w:r>
            <w:r>
              <w:rPr>
                <w:rFonts w:ascii="Calibri" w:hAnsi="Calibri" w:cs="Calibri"/>
                <w:color w:val="000000"/>
                <w:sz w:val="22"/>
                <w:szCs w:val="22"/>
              </w:rPr>
              <w:t>SS</w:t>
            </w:r>
          </w:p>
        </w:tc>
        <w:tc>
          <w:tcPr>
            <w:tcW w:w="1082" w:type="dxa"/>
            <w:tcBorders>
              <w:top w:val="single" w:sz="4" w:space="0" w:color="auto"/>
              <w:left w:val="nil"/>
              <w:bottom w:val="single" w:sz="4" w:space="0" w:color="auto"/>
              <w:right w:val="single" w:sz="4" w:space="0" w:color="auto"/>
            </w:tcBorders>
            <w:shd w:val="clear" w:color="auto" w:fill="auto"/>
            <w:noWrap/>
            <w:vAlign w:val="center"/>
          </w:tcPr>
          <w:p w14:paraId="1DA2997F" w14:textId="6B0B71CE" w:rsidR="00FD1685" w:rsidRPr="00FD1685" w:rsidRDefault="000E1619" w:rsidP="007A50E7">
            <w:pPr>
              <w:wordWrap/>
              <w:autoSpaceDE/>
              <w:autoSpaceDN/>
              <w:jc w:val="center"/>
              <w:rPr>
                <w:rFonts w:ascii="Calibri" w:hAnsi="Calibri" w:cs="Calibri"/>
                <w:color w:val="000000"/>
                <w:sz w:val="22"/>
                <w:szCs w:val="22"/>
              </w:rPr>
            </w:pPr>
            <w:r>
              <w:rPr>
                <w:rFonts w:ascii="Calibri" w:hAnsi="Calibri" w:cs="Calibri" w:hint="eastAsia"/>
                <w:color w:val="000000"/>
                <w:sz w:val="22"/>
                <w:szCs w:val="22"/>
              </w:rPr>
              <w:t>G</w:t>
            </w:r>
            <w:r w:rsidR="009D6DAE">
              <w:rPr>
                <w:rFonts w:ascii="Calibri" w:hAnsi="Calibri" w:cs="Calibri" w:hint="eastAsia"/>
                <w:color w:val="000000"/>
                <w:sz w:val="22"/>
                <w:szCs w:val="22"/>
              </w:rPr>
              <w:t>ap</w:t>
            </w:r>
          </w:p>
        </w:tc>
        <w:tc>
          <w:tcPr>
            <w:tcW w:w="1083" w:type="dxa"/>
            <w:tcBorders>
              <w:top w:val="single" w:sz="4" w:space="0" w:color="auto"/>
              <w:left w:val="nil"/>
              <w:bottom w:val="single" w:sz="4" w:space="0" w:color="auto"/>
              <w:right w:val="single" w:sz="4" w:space="0" w:color="auto"/>
            </w:tcBorders>
            <w:shd w:val="clear" w:color="auto" w:fill="FFC000"/>
            <w:noWrap/>
            <w:vAlign w:val="center"/>
            <w:hideMark/>
          </w:tcPr>
          <w:p w14:paraId="01E759E8" w14:textId="31A720DD" w:rsidR="00FD1685" w:rsidRPr="00FD1685" w:rsidRDefault="00FD1685" w:rsidP="007A50E7">
            <w:pPr>
              <w:wordWrap/>
              <w:autoSpaceDE/>
              <w:autoSpaceDN/>
              <w:jc w:val="center"/>
              <w:rPr>
                <w:rFonts w:ascii="Calibri" w:hAnsi="Calibri" w:cs="Calibri"/>
                <w:color w:val="000000"/>
                <w:sz w:val="22"/>
                <w:szCs w:val="22"/>
              </w:rPr>
            </w:pPr>
            <w:r w:rsidRPr="00FD1685">
              <w:rPr>
                <w:rFonts w:ascii="Calibri" w:hAnsi="Calibri" w:cs="Calibri"/>
                <w:color w:val="000000"/>
                <w:sz w:val="22"/>
                <w:szCs w:val="22"/>
              </w:rPr>
              <w:t>S</w:t>
            </w:r>
            <w:r w:rsidR="009D6DAE">
              <w:rPr>
                <w:rFonts w:ascii="Calibri" w:hAnsi="Calibri" w:cs="Calibri"/>
                <w:color w:val="000000"/>
                <w:sz w:val="22"/>
                <w:szCs w:val="22"/>
              </w:rPr>
              <w:t>-SSS</w:t>
            </w:r>
          </w:p>
        </w:tc>
        <w:tc>
          <w:tcPr>
            <w:tcW w:w="1083" w:type="dxa"/>
            <w:tcBorders>
              <w:top w:val="single" w:sz="4" w:space="0" w:color="auto"/>
              <w:left w:val="nil"/>
              <w:bottom w:val="single" w:sz="4" w:space="0" w:color="auto"/>
              <w:right w:val="single" w:sz="4" w:space="0" w:color="auto"/>
            </w:tcBorders>
            <w:shd w:val="clear" w:color="auto" w:fill="FFC000"/>
            <w:noWrap/>
            <w:vAlign w:val="center"/>
            <w:hideMark/>
          </w:tcPr>
          <w:p w14:paraId="2370D8AC" w14:textId="73A485B0" w:rsidR="00FD1685" w:rsidRPr="00FD1685" w:rsidRDefault="00FD1685" w:rsidP="007A50E7">
            <w:pPr>
              <w:wordWrap/>
              <w:autoSpaceDE/>
              <w:autoSpaceDN/>
              <w:jc w:val="center"/>
              <w:rPr>
                <w:rFonts w:ascii="Calibri" w:hAnsi="Calibri" w:cs="Calibri"/>
                <w:color w:val="000000"/>
                <w:sz w:val="22"/>
                <w:szCs w:val="22"/>
              </w:rPr>
            </w:pPr>
            <w:r w:rsidRPr="00FD1685">
              <w:rPr>
                <w:rFonts w:ascii="Calibri" w:hAnsi="Calibri" w:cs="Calibri"/>
                <w:color w:val="000000"/>
                <w:sz w:val="22"/>
                <w:szCs w:val="22"/>
              </w:rPr>
              <w:t>S</w:t>
            </w:r>
            <w:r w:rsidR="009D6DAE">
              <w:rPr>
                <w:rFonts w:ascii="Calibri" w:hAnsi="Calibri" w:cs="Calibri"/>
                <w:color w:val="000000"/>
                <w:sz w:val="22"/>
                <w:szCs w:val="22"/>
              </w:rPr>
              <w:t>-SSS</w:t>
            </w:r>
          </w:p>
        </w:tc>
      </w:tr>
      <w:tr w:rsidR="009D6DAE" w:rsidRPr="00FD1685" w14:paraId="3794E63A" w14:textId="77777777" w:rsidTr="00057442">
        <w:trPr>
          <w:trHeight w:val="330"/>
          <w:jc w:val="center"/>
        </w:trPr>
        <w:tc>
          <w:tcPr>
            <w:tcW w:w="1817" w:type="dxa"/>
            <w:tcBorders>
              <w:right w:val="single" w:sz="4" w:space="0" w:color="auto"/>
            </w:tcBorders>
            <w:shd w:val="clear" w:color="auto" w:fill="auto"/>
            <w:noWrap/>
            <w:vAlign w:val="center"/>
            <w:hideMark/>
          </w:tcPr>
          <w:p w14:paraId="7D0A66CF" w14:textId="737D0FD4" w:rsidR="00FD1685" w:rsidRPr="00FD1685" w:rsidRDefault="00FD1685" w:rsidP="00057442">
            <w:pPr>
              <w:rPr>
                <w:rFonts w:ascii="Calibri" w:hAnsi="Calibri" w:cs="Calibri"/>
                <w:color w:val="000000"/>
                <w:sz w:val="22"/>
                <w:szCs w:val="22"/>
              </w:rPr>
            </w:pPr>
            <w:r w:rsidRPr="00FD1685">
              <w:rPr>
                <w:rFonts w:ascii="Calibri" w:hAnsi="Calibri" w:cs="Calibri"/>
                <w:color w:val="000000"/>
                <w:sz w:val="22"/>
                <w:szCs w:val="22"/>
              </w:rPr>
              <w:t>2</w:t>
            </w:r>
            <w:r w:rsidR="0028142D">
              <w:rPr>
                <w:rFonts w:ascii="Calibri" w:hAnsi="Calibri" w:cs="Calibri"/>
                <w:color w:val="000000"/>
                <w:sz w:val="22"/>
                <w:szCs w:val="22"/>
              </w:rPr>
              <w:t xml:space="preserve"> </w:t>
            </w:r>
            <w:r w:rsidRPr="00FD1685">
              <w:rPr>
                <w:rFonts w:ascii="Calibri" w:hAnsi="Calibri" w:cs="Calibri"/>
                <w:color w:val="000000"/>
                <w:sz w:val="22"/>
                <w:szCs w:val="22"/>
              </w:rPr>
              <w:t>symbol</w:t>
            </w:r>
            <w:r w:rsidR="0028142D">
              <w:rPr>
                <w:rFonts w:ascii="Calibri" w:hAnsi="Calibri" w:cs="Calibri"/>
                <w:color w:val="000000"/>
                <w:sz w:val="22"/>
                <w:szCs w:val="22"/>
              </w:rPr>
              <w:t>-</w:t>
            </w:r>
            <w:r w:rsidRPr="00FD1685">
              <w:rPr>
                <w:rFonts w:ascii="Calibri" w:hAnsi="Calibri" w:cs="Calibri"/>
                <w:color w:val="000000"/>
                <w:sz w:val="22"/>
                <w:szCs w:val="22"/>
              </w:rPr>
              <w:t>type 2</w:t>
            </w:r>
          </w:p>
        </w:tc>
        <w:tc>
          <w:tcPr>
            <w:tcW w:w="1082" w:type="dxa"/>
            <w:tcBorders>
              <w:top w:val="nil"/>
              <w:left w:val="nil"/>
              <w:bottom w:val="single" w:sz="4" w:space="0" w:color="auto"/>
              <w:right w:val="single" w:sz="4" w:space="0" w:color="auto"/>
            </w:tcBorders>
            <w:shd w:val="clear" w:color="auto" w:fill="FF0000"/>
            <w:noWrap/>
            <w:vAlign w:val="center"/>
            <w:hideMark/>
          </w:tcPr>
          <w:p w14:paraId="131713EE" w14:textId="4E95DCE5" w:rsidR="00FD1685" w:rsidRPr="00FD1685" w:rsidRDefault="009D6DAE" w:rsidP="007A50E7">
            <w:pPr>
              <w:wordWrap/>
              <w:autoSpaceDE/>
              <w:autoSpaceDN/>
              <w:jc w:val="center"/>
              <w:rPr>
                <w:rFonts w:ascii="Calibri" w:hAnsi="Calibri" w:cs="Calibri"/>
                <w:color w:val="000000"/>
                <w:sz w:val="22"/>
                <w:szCs w:val="22"/>
              </w:rPr>
            </w:pPr>
            <w:r>
              <w:rPr>
                <w:rFonts w:ascii="Calibri" w:hAnsi="Calibri" w:cs="Calibri"/>
                <w:color w:val="000000"/>
                <w:sz w:val="22"/>
                <w:szCs w:val="22"/>
              </w:rPr>
              <w:t>S-</w:t>
            </w:r>
            <w:r w:rsidR="00FD1685" w:rsidRPr="00FD1685">
              <w:rPr>
                <w:rFonts w:ascii="Calibri" w:hAnsi="Calibri" w:cs="Calibri"/>
                <w:color w:val="000000"/>
                <w:sz w:val="22"/>
                <w:szCs w:val="22"/>
              </w:rPr>
              <w:t>P</w:t>
            </w:r>
            <w:r>
              <w:rPr>
                <w:rFonts w:ascii="Calibri" w:hAnsi="Calibri" w:cs="Calibri"/>
                <w:color w:val="000000"/>
                <w:sz w:val="22"/>
                <w:szCs w:val="22"/>
              </w:rPr>
              <w:t>SS_</w:t>
            </w:r>
            <w:r w:rsidR="00A17DB1">
              <w:rPr>
                <w:rFonts w:ascii="Calibri" w:hAnsi="Calibri" w:cs="Calibri"/>
                <w:color w:val="000000"/>
                <w:sz w:val="22"/>
                <w:szCs w:val="22"/>
              </w:rPr>
              <w:t>1</w:t>
            </w:r>
          </w:p>
        </w:tc>
        <w:tc>
          <w:tcPr>
            <w:tcW w:w="1083" w:type="dxa"/>
            <w:tcBorders>
              <w:top w:val="nil"/>
              <w:left w:val="nil"/>
              <w:bottom w:val="single" w:sz="4" w:space="0" w:color="auto"/>
              <w:right w:val="single" w:sz="4" w:space="0" w:color="auto"/>
            </w:tcBorders>
            <w:shd w:val="clear" w:color="auto" w:fill="FF0000"/>
            <w:noWrap/>
            <w:vAlign w:val="center"/>
            <w:hideMark/>
          </w:tcPr>
          <w:p w14:paraId="77644755" w14:textId="785A6C0C" w:rsidR="00FD1685" w:rsidRPr="00FD1685" w:rsidRDefault="009D6DAE" w:rsidP="00A17DB1">
            <w:pPr>
              <w:jc w:val="center"/>
              <w:rPr>
                <w:rFonts w:ascii="Calibri" w:hAnsi="Calibri" w:cs="Calibri"/>
                <w:color w:val="000000"/>
                <w:sz w:val="22"/>
                <w:szCs w:val="22"/>
              </w:rPr>
            </w:pPr>
            <w:r>
              <w:rPr>
                <w:rFonts w:ascii="Calibri" w:hAnsi="Calibri" w:cs="Calibri"/>
                <w:color w:val="000000"/>
                <w:sz w:val="22"/>
                <w:szCs w:val="22"/>
              </w:rPr>
              <w:t>S-</w:t>
            </w:r>
            <w:r w:rsidR="00FD1685" w:rsidRPr="00FD1685">
              <w:rPr>
                <w:rFonts w:ascii="Calibri" w:hAnsi="Calibri" w:cs="Calibri"/>
                <w:color w:val="000000"/>
                <w:sz w:val="22"/>
                <w:szCs w:val="22"/>
              </w:rPr>
              <w:t>P</w:t>
            </w:r>
            <w:r>
              <w:rPr>
                <w:rFonts w:ascii="Calibri" w:hAnsi="Calibri" w:cs="Calibri"/>
                <w:color w:val="000000"/>
                <w:sz w:val="22"/>
                <w:szCs w:val="22"/>
              </w:rPr>
              <w:t>SS_</w:t>
            </w:r>
            <w:r w:rsidR="00A17DB1">
              <w:rPr>
                <w:rFonts w:ascii="Calibri" w:hAnsi="Calibri" w:cs="Calibri"/>
                <w:color w:val="000000"/>
                <w:sz w:val="22"/>
                <w:szCs w:val="22"/>
              </w:rPr>
              <w:t>2</w:t>
            </w:r>
          </w:p>
        </w:tc>
        <w:tc>
          <w:tcPr>
            <w:tcW w:w="1082" w:type="dxa"/>
            <w:tcBorders>
              <w:top w:val="nil"/>
              <w:left w:val="nil"/>
              <w:bottom w:val="single" w:sz="4" w:space="0" w:color="auto"/>
              <w:right w:val="single" w:sz="4" w:space="0" w:color="auto"/>
            </w:tcBorders>
            <w:shd w:val="clear" w:color="auto" w:fill="auto"/>
            <w:noWrap/>
            <w:vAlign w:val="center"/>
          </w:tcPr>
          <w:p w14:paraId="5D1178B8" w14:textId="4A1F51C7" w:rsidR="00FD1685" w:rsidRPr="00FD1685" w:rsidRDefault="000E1619" w:rsidP="007A50E7">
            <w:pPr>
              <w:wordWrap/>
              <w:autoSpaceDE/>
              <w:autoSpaceDN/>
              <w:jc w:val="center"/>
              <w:rPr>
                <w:rFonts w:ascii="Calibri" w:hAnsi="Calibri" w:cs="Calibri"/>
                <w:color w:val="000000"/>
                <w:sz w:val="22"/>
                <w:szCs w:val="22"/>
              </w:rPr>
            </w:pPr>
            <w:r>
              <w:rPr>
                <w:rFonts w:ascii="Calibri" w:hAnsi="Calibri" w:cs="Calibri" w:hint="eastAsia"/>
                <w:color w:val="000000"/>
                <w:sz w:val="22"/>
                <w:szCs w:val="22"/>
              </w:rPr>
              <w:t>G</w:t>
            </w:r>
            <w:r w:rsidR="009D6DAE">
              <w:rPr>
                <w:rFonts w:ascii="Calibri" w:hAnsi="Calibri" w:cs="Calibri" w:hint="eastAsia"/>
                <w:color w:val="000000"/>
                <w:sz w:val="22"/>
                <w:szCs w:val="22"/>
              </w:rPr>
              <w:t>ap</w:t>
            </w:r>
          </w:p>
        </w:tc>
        <w:tc>
          <w:tcPr>
            <w:tcW w:w="1083" w:type="dxa"/>
            <w:tcBorders>
              <w:top w:val="nil"/>
              <w:left w:val="nil"/>
              <w:bottom w:val="single" w:sz="4" w:space="0" w:color="auto"/>
              <w:right w:val="single" w:sz="4" w:space="0" w:color="auto"/>
            </w:tcBorders>
            <w:shd w:val="clear" w:color="auto" w:fill="FFC000"/>
            <w:noWrap/>
            <w:vAlign w:val="center"/>
            <w:hideMark/>
          </w:tcPr>
          <w:p w14:paraId="025119F7" w14:textId="3FEFFFA5" w:rsidR="00FD1685" w:rsidRPr="00FD1685" w:rsidRDefault="00FD1685" w:rsidP="007A50E7">
            <w:pPr>
              <w:wordWrap/>
              <w:autoSpaceDE/>
              <w:autoSpaceDN/>
              <w:jc w:val="center"/>
              <w:rPr>
                <w:rFonts w:ascii="Calibri" w:hAnsi="Calibri" w:cs="Calibri"/>
                <w:color w:val="000000"/>
                <w:sz w:val="22"/>
                <w:szCs w:val="22"/>
              </w:rPr>
            </w:pPr>
            <w:r w:rsidRPr="00FD1685">
              <w:rPr>
                <w:rFonts w:ascii="Calibri" w:hAnsi="Calibri" w:cs="Calibri"/>
                <w:color w:val="000000"/>
                <w:sz w:val="22"/>
                <w:szCs w:val="22"/>
              </w:rPr>
              <w:t>S</w:t>
            </w:r>
            <w:r w:rsidR="009D6DAE">
              <w:rPr>
                <w:rFonts w:ascii="Calibri" w:hAnsi="Calibri" w:cs="Calibri"/>
                <w:color w:val="000000"/>
                <w:sz w:val="22"/>
                <w:szCs w:val="22"/>
              </w:rPr>
              <w:t>-SSS</w:t>
            </w:r>
          </w:p>
        </w:tc>
        <w:tc>
          <w:tcPr>
            <w:tcW w:w="1083" w:type="dxa"/>
            <w:tcBorders>
              <w:top w:val="nil"/>
              <w:left w:val="nil"/>
              <w:bottom w:val="single" w:sz="4" w:space="0" w:color="auto"/>
              <w:right w:val="single" w:sz="4" w:space="0" w:color="auto"/>
            </w:tcBorders>
            <w:shd w:val="clear" w:color="auto" w:fill="FFC000"/>
            <w:noWrap/>
            <w:vAlign w:val="center"/>
            <w:hideMark/>
          </w:tcPr>
          <w:p w14:paraId="7C5DDA84" w14:textId="752F3D5F" w:rsidR="00FD1685" w:rsidRPr="00FD1685" w:rsidRDefault="00FD1685" w:rsidP="007A50E7">
            <w:pPr>
              <w:wordWrap/>
              <w:autoSpaceDE/>
              <w:autoSpaceDN/>
              <w:jc w:val="center"/>
              <w:rPr>
                <w:rFonts w:ascii="Calibri" w:hAnsi="Calibri" w:cs="Calibri"/>
                <w:color w:val="000000"/>
                <w:sz w:val="22"/>
                <w:szCs w:val="22"/>
              </w:rPr>
            </w:pPr>
            <w:r w:rsidRPr="00FD1685">
              <w:rPr>
                <w:rFonts w:ascii="Calibri" w:hAnsi="Calibri" w:cs="Calibri"/>
                <w:color w:val="000000"/>
                <w:sz w:val="22"/>
                <w:szCs w:val="22"/>
              </w:rPr>
              <w:t>S</w:t>
            </w:r>
            <w:r w:rsidR="009D6DAE">
              <w:rPr>
                <w:rFonts w:ascii="Calibri" w:hAnsi="Calibri" w:cs="Calibri"/>
                <w:color w:val="000000"/>
                <w:sz w:val="22"/>
                <w:szCs w:val="22"/>
              </w:rPr>
              <w:t>-SSS</w:t>
            </w:r>
          </w:p>
        </w:tc>
      </w:tr>
    </w:tbl>
    <w:p w14:paraId="12F5A97E" w14:textId="77777777" w:rsidR="009D6DAE" w:rsidRDefault="009D6DAE" w:rsidP="00FD1685">
      <w:pPr>
        <w:spacing w:before="100" w:beforeAutospacing="1" w:after="120" w:line="264" w:lineRule="auto"/>
        <w:ind w:firstLineChars="200" w:firstLine="440"/>
        <w:rPr>
          <w:rFonts w:ascii="Calibri" w:hAnsi="Calibri"/>
          <w:sz w:val="22"/>
          <w:szCs w:val="22"/>
        </w:rPr>
      </w:pPr>
    </w:p>
    <w:p w14:paraId="509CEFA9" w14:textId="7B6B9D13" w:rsidR="00FD1685" w:rsidRPr="00FD1685" w:rsidRDefault="009D6DAE" w:rsidP="00FD1685">
      <w:pPr>
        <w:spacing w:before="100" w:beforeAutospacing="1" w:after="120" w:line="264" w:lineRule="auto"/>
        <w:ind w:firstLineChars="200" w:firstLine="440"/>
        <w:rPr>
          <w:rFonts w:ascii="Calibri" w:hAnsi="Calibri"/>
          <w:sz w:val="22"/>
          <w:szCs w:val="22"/>
        </w:rPr>
      </w:pPr>
      <w:r>
        <w:rPr>
          <w:rFonts w:ascii="Calibri" w:hAnsi="Calibri"/>
          <w:sz w:val="22"/>
          <w:szCs w:val="22"/>
        </w:rPr>
        <w:t>L</w:t>
      </w:r>
      <w:r w:rsidR="00FD1685" w:rsidRPr="00FD1685">
        <w:rPr>
          <w:rFonts w:ascii="Calibri" w:hAnsi="Calibri"/>
          <w:sz w:val="22"/>
          <w:szCs w:val="22"/>
        </w:rPr>
        <w:t>ink level simulation</w:t>
      </w:r>
      <w:r>
        <w:rPr>
          <w:rFonts w:ascii="Calibri" w:hAnsi="Calibri"/>
          <w:sz w:val="22"/>
          <w:szCs w:val="22"/>
        </w:rPr>
        <w:t xml:space="preserve">s were performed </w:t>
      </w:r>
      <w:r w:rsidR="00FD1685" w:rsidRPr="00FD1685">
        <w:rPr>
          <w:rFonts w:ascii="Calibri" w:hAnsi="Calibri"/>
          <w:sz w:val="22"/>
          <w:szCs w:val="22"/>
        </w:rPr>
        <w:t xml:space="preserve">for the </w:t>
      </w:r>
      <w:r>
        <w:rPr>
          <w:rFonts w:ascii="Calibri" w:hAnsi="Calibri"/>
          <w:sz w:val="22"/>
          <w:szCs w:val="22"/>
        </w:rPr>
        <w:t>S-PSS/S-SS</w:t>
      </w:r>
      <w:r w:rsidR="00FD1685" w:rsidRPr="00FD1685">
        <w:rPr>
          <w:rFonts w:ascii="Calibri" w:hAnsi="Calibri"/>
          <w:sz w:val="22"/>
          <w:szCs w:val="22"/>
        </w:rPr>
        <w:t xml:space="preserve"> patterns </w:t>
      </w:r>
      <w:r>
        <w:rPr>
          <w:rFonts w:ascii="Calibri" w:hAnsi="Calibri"/>
          <w:sz w:val="22"/>
          <w:szCs w:val="22"/>
        </w:rPr>
        <w:t>in case of</w:t>
      </w:r>
      <w:r w:rsidR="00FD1685" w:rsidRPr="00FD1685">
        <w:rPr>
          <w:rFonts w:ascii="Calibri" w:hAnsi="Calibri"/>
          <w:sz w:val="22"/>
          <w:szCs w:val="22"/>
        </w:rPr>
        <w:t xml:space="preserve"> </w:t>
      </w:r>
      <w:proofErr w:type="gramStart"/>
      <w:r w:rsidR="00FD1685" w:rsidRPr="00FD1685">
        <w:rPr>
          <w:rFonts w:ascii="Calibri" w:hAnsi="Calibri"/>
          <w:sz w:val="22"/>
          <w:szCs w:val="22"/>
        </w:rPr>
        <w:t>15kHz</w:t>
      </w:r>
      <w:proofErr w:type="gramEnd"/>
      <w:r>
        <w:rPr>
          <w:rFonts w:ascii="Calibri" w:hAnsi="Calibri"/>
          <w:sz w:val="22"/>
          <w:szCs w:val="22"/>
        </w:rPr>
        <w:t>, 30kHz, and 60kHz</w:t>
      </w:r>
      <w:r w:rsidR="00FD1685" w:rsidRPr="00FD1685">
        <w:rPr>
          <w:rFonts w:ascii="Calibri" w:hAnsi="Calibri"/>
          <w:sz w:val="22"/>
          <w:szCs w:val="22"/>
        </w:rPr>
        <w:t xml:space="preserve"> SCS</w:t>
      </w:r>
      <w:r>
        <w:rPr>
          <w:rFonts w:ascii="Calibri" w:hAnsi="Calibri"/>
          <w:sz w:val="22"/>
          <w:szCs w:val="22"/>
        </w:rPr>
        <w:t xml:space="preserve"> case</w:t>
      </w:r>
      <w:r w:rsidR="00FD1685" w:rsidRPr="00FD1685">
        <w:rPr>
          <w:rFonts w:ascii="Calibri" w:hAnsi="Calibri"/>
          <w:sz w:val="22"/>
          <w:szCs w:val="22"/>
        </w:rPr>
        <w:t xml:space="preserve">. </w:t>
      </w:r>
      <w:r>
        <w:rPr>
          <w:rFonts w:ascii="Calibri" w:hAnsi="Calibri"/>
          <w:sz w:val="22"/>
          <w:szCs w:val="22"/>
        </w:rPr>
        <w:t xml:space="preserve">For the </w:t>
      </w:r>
      <w:proofErr w:type="gramStart"/>
      <w:r>
        <w:rPr>
          <w:rFonts w:ascii="Calibri" w:hAnsi="Calibri"/>
          <w:sz w:val="22"/>
          <w:szCs w:val="22"/>
        </w:rPr>
        <w:t>15kHz</w:t>
      </w:r>
      <w:proofErr w:type="gramEnd"/>
      <w:r>
        <w:rPr>
          <w:rFonts w:ascii="Calibri" w:hAnsi="Calibri"/>
          <w:sz w:val="22"/>
          <w:szCs w:val="22"/>
        </w:rPr>
        <w:t xml:space="preserve"> SCS case, </w:t>
      </w:r>
      <w:r w:rsidR="000E1619">
        <w:rPr>
          <w:rFonts w:ascii="Calibri" w:hAnsi="Calibri"/>
          <w:sz w:val="22"/>
          <w:szCs w:val="22"/>
        </w:rPr>
        <w:t>t</w:t>
      </w:r>
      <w:r w:rsidR="00FD1685" w:rsidRPr="00FD1685">
        <w:rPr>
          <w:rFonts w:ascii="Calibri" w:hAnsi="Calibri"/>
          <w:sz w:val="22"/>
          <w:szCs w:val="22"/>
        </w:rPr>
        <w:t>he detection performance and the MCL values are shown in Figure 2 and Table 1 respectively.</w:t>
      </w:r>
      <w:r w:rsidR="000E1619">
        <w:rPr>
          <w:rFonts w:ascii="Calibri" w:hAnsi="Calibri"/>
          <w:sz w:val="22"/>
          <w:szCs w:val="22"/>
        </w:rPr>
        <w:t xml:space="preserve"> Simulation results for other cases are provided in Appendix.</w:t>
      </w:r>
    </w:p>
    <w:p w14:paraId="2FA304E1" w14:textId="77777777" w:rsidR="00FD1685" w:rsidRPr="00205FAD" w:rsidRDefault="00FD1685" w:rsidP="00FD168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autoSpaceDE/>
        <w:autoSpaceDN/>
        <w:jc w:val="left"/>
        <w:rPr>
          <w:rFonts w:ascii="inherit" w:eastAsia="굴림체" w:hAnsi="inherit" w:cs="굴림체" w:hint="eastAsia"/>
          <w:color w:val="212121"/>
          <w:sz w:val="24"/>
        </w:rPr>
      </w:pPr>
    </w:p>
    <w:p w14:paraId="1BFF0774" w14:textId="77777777" w:rsidR="00FD1685" w:rsidRDefault="00FD1685" w:rsidP="00FD1685">
      <w:pPr>
        <w:jc w:val="center"/>
        <w:rPr>
          <w:color w:val="1F497D"/>
        </w:rPr>
      </w:pPr>
      <w:r>
        <w:rPr>
          <w:noProof/>
          <w:color w:val="1F497D"/>
        </w:rPr>
        <w:drawing>
          <wp:inline distT="0" distB="0" distL="0" distR="0" wp14:anchorId="5563E8C6" wp14:editId="74E5D961">
            <wp:extent cx="2852818" cy="2081284"/>
            <wp:effectExtent l="0" t="0" r="508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83419" cy="2103609"/>
                    </a:xfrm>
                    <a:prstGeom prst="rect">
                      <a:avLst/>
                    </a:prstGeom>
                    <a:noFill/>
                  </pic:spPr>
                </pic:pic>
              </a:graphicData>
            </a:graphic>
          </wp:inline>
        </w:drawing>
      </w:r>
      <w:r>
        <w:rPr>
          <w:rFonts w:hint="eastAsia"/>
          <w:color w:val="1F497D"/>
        </w:rPr>
        <w:t xml:space="preserve">  </w:t>
      </w:r>
      <w:r>
        <w:rPr>
          <w:noProof/>
          <w:color w:val="1F497D"/>
        </w:rPr>
        <w:drawing>
          <wp:inline distT="0" distB="0" distL="0" distR="0" wp14:anchorId="30D15C32" wp14:editId="6ACAAAAD">
            <wp:extent cx="2849783" cy="2079070"/>
            <wp:effectExtent l="0" t="0" r="8255"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75473" cy="2097812"/>
                    </a:xfrm>
                    <a:prstGeom prst="rect">
                      <a:avLst/>
                    </a:prstGeom>
                    <a:noFill/>
                  </pic:spPr>
                </pic:pic>
              </a:graphicData>
            </a:graphic>
          </wp:inline>
        </w:drawing>
      </w:r>
    </w:p>
    <w:p w14:paraId="21CDAD35" w14:textId="28C9F11D" w:rsidR="00FD1685" w:rsidRPr="000C062F" w:rsidRDefault="00FD1685" w:rsidP="00FD1685">
      <w:pPr>
        <w:pStyle w:val="LGTdoc0"/>
        <w:numPr>
          <w:ilvl w:val="0"/>
          <w:numId w:val="11"/>
        </w:numPr>
        <w:spacing w:before="100" w:beforeAutospacing="1" w:afterAutospacing="1"/>
        <w:jc w:val="center"/>
        <w:rPr>
          <w:rFonts w:ascii="Calibri" w:hAnsi="Calibri"/>
          <w:szCs w:val="22"/>
        </w:rPr>
      </w:pPr>
      <w:r>
        <w:rPr>
          <w:rFonts w:ascii="Calibri" w:hAnsi="Calibri"/>
          <w:szCs w:val="22"/>
          <w:lang w:val="en-US"/>
        </w:rPr>
        <w:t>S-</w:t>
      </w:r>
      <w:r w:rsidRPr="002758F9">
        <w:rPr>
          <w:rFonts w:ascii="Calibri" w:hAnsi="Calibri" w:hint="eastAsia"/>
          <w:szCs w:val="22"/>
          <w:lang w:val="en-US"/>
        </w:rPr>
        <w:t>PSS</w:t>
      </w:r>
      <w:r w:rsidRPr="002758F9">
        <w:rPr>
          <w:rFonts w:ascii="Calibri" w:hAnsi="Calibri"/>
          <w:szCs w:val="22"/>
          <w:lang w:val="en-US"/>
        </w:rPr>
        <w:t xml:space="preserve"> only</w:t>
      </w:r>
      <w:r w:rsidR="00B9004E">
        <w:rPr>
          <w:rFonts w:ascii="Calibri" w:hAnsi="Calibri"/>
          <w:szCs w:val="22"/>
          <w:lang w:val="en-US"/>
        </w:rPr>
        <w:t xml:space="preserve"> &amp;</w:t>
      </w:r>
      <w:r w:rsidR="00824261">
        <w:rPr>
          <w:rFonts w:ascii="Calibri" w:hAnsi="Calibri"/>
          <w:szCs w:val="22"/>
          <w:lang w:val="en-US"/>
        </w:rPr>
        <w:t xml:space="preserve"> joint</w:t>
      </w:r>
      <w:r w:rsidRPr="002758F9">
        <w:rPr>
          <w:rFonts w:ascii="Calibri" w:hAnsi="Calibri"/>
          <w:szCs w:val="22"/>
          <w:lang w:val="en-US"/>
        </w:rPr>
        <w:t xml:space="preserve"> </w:t>
      </w:r>
      <w:r>
        <w:rPr>
          <w:rFonts w:ascii="Calibri" w:hAnsi="Calibri"/>
          <w:szCs w:val="22"/>
          <w:lang w:val="en-US"/>
        </w:rPr>
        <w:t>S-</w:t>
      </w:r>
      <w:r w:rsidRPr="002758F9">
        <w:rPr>
          <w:rFonts w:ascii="Calibri" w:hAnsi="Calibri"/>
          <w:szCs w:val="22"/>
          <w:lang w:val="en-US"/>
        </w:rPr>
        <w:t>PSS</w:t>
      </w:r>
      <w:r>
        <w:rPr>
          <w:rFonts w:ascii="Calibri" w:hAnsi="Calibri"/>
          <w:szCs w:val="22"/>
          <w:lang w:val="en-US"/>
        </w:rPr>
        <w:t>/S-</w:t>
      </w:r>
      <w:r w:rsidRPr="002758F9">
        <w:rPr>
          <w:rFonts w:ascii="Calibri" w:hAnsi="Calibri"/>
          <w:szCs w:val="22"/>
          <w:lang w:val="en-US"/>
        </w:rPr>
        <w:t>SSS detection performance</w:t>
      </w:r>
      <w:r w:rsidRPr="00BE22E9">
        <w:rPr>
          <w:rFonts w:ascii="Calibri" w:hAnsi="Calibri"/>
          <w:szCs w:val="22"/>
          <w:lang w:val="en-US"/>
        </w:rPr>
        <w:t xml:space="preserve"> </w:t>
      </w:r>
      <w:r>
        <w:rPr>
          <w:rFonts w:ascii="Calibri" w:hAnsi="Calibri"/>
          <w:szCs w:val="22"/>
          <w:lang w:val="en-US"/>
        </w:rPr>
        <w:t>@ 3km/h</w:t>
      </w:r>
    </w:p>
    <w:p w14:paraId="6A7A8957" w14:textId="77777777" w:rsidR="00FD1685" w:rsidRDefault="00FD1685" w:rsidP="00FD1685">
      <w:pPr>
        <w:jc w:val="center"/>
        <w:rPr>
          <w:color w:val="1F497D"/>
        </w:rPr>
      </w:pPr>
      <w:r>
        <w:rPr>
          <w:noProof/>
          <w:color w:val="1F497D"/>
        </w:rPr>
        <w:drawing>
          <wp:inline distT="0" distB="0" distL="0" distR="0" wp14:anchorId="7C0297BE" wp14:editId="0EB0459A">
            <wp:extent cx="2914837" cy="2129051"/>
            <wp:effectExtent l="0" t="0" r="0" b="508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5070" cy="2143830"/>
                    </a:xfrm>
                    <a:prstGeom prst="rect">
                      <a:avLst/>
                    </a:prstGeom>
                    <a:noFill/>
                  </pic:spPr>
                </pic:pic>
              </a:graphicData>
            </a:graphic>
          </wp:inline>
        </w:drawing>
      </w:r>
      <w:r>
        <w:rPr>
          <w:rFonts w:hint="eastAsia"/>
          <w:color w:val="1F497D"/>
        </w:rPr>
        <w:t xml:space="preserve">  </w:t>
      </w:r>
      <w:r>
        <w:rPr>
          <w:noProof/>
          <w:color w:val="1F497D"/>
        </w:rPr>
        <w:drawing>
          <wp:inline distT="0" distB="0" distL="0" distR="0" wp14:anchorId="1354F32A" wp14:editId="3D013FAA">
            <wp:extent cx="2910924" cy="2128463"/>
            <wp:effectExtent l="0" t="0" r="3810" b="5715"/>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9534" cy="2164007"/>
                    </a:xfrm>
                    <a:prstGeom prst="rect">
                      <a:avLst/>
                    </a:prstGeom>
                    <a:noFill/>
                  </pic:spPr>
                </pic:pic>
              </a:graphicData>
            </a:graphic>
          </wp:inline>
        </w:drawing>
      </w:r>
    </w:p>
    <w:p w14:paraId="79F3CC8F" w14:textId="4EC204D4" w:rsidR="00FD1685" w:rsidRPr="000C062F" w:rsidRDefault="00FD1685" w:rsidP="00FD1685">
      <w:pPr>
        <w:pStyle w:val="LGTdoc0"/>
        <w:numPr>
          <w:ilvl w:val="0"/>
          <w:numId w:val="11"/>
        </w:numPr>
        <w:spacing w:before="100" w:beforeAutospacing="1" w:afterAutospacing="1"/>
        <w:jc w:val="center"/>
        <w:rPr>
          <w:rFonts w:ascii="Calibri" w:hAnsi="Calibri"/>
          <w:szCs w:val="22"/>
        </w:rPr>
      </w:pPr>
      <w:r>
        <w:rPr>
          <w:rFonts w:ascii="Calibri" w:hAnsi="Calibri"/>
          <w:szCs w:val="22"/>
          <w:lang w:val="en-US"/>
        </w:rPr>
        <w:t>S-</w:t>
      </w:r>
      <w:r w:rsidRPr="002758F9">
        <w:rPr>
          <w:rFonts w:ascii="Calibri" w:hAnsi="Calibri" w:hint="eastAsia"/>
          <w:szCs w:val="22"/>
          <w:lang w:val="en-US"/>
        </w:rPr>
        <w:t>PSS</w:t>
      </w:r>
      <w:r w:rsidRPr="002758F9">
        <w:rPr>
          <w:rFonts w:ascii="Calibri" w:hAnsi="Calibri"/>
          <w:szCs w:val="22"/>
          <w:lang w:val="en-US"/>
        </w:rPr>
        <w:t xml:space="preserve"> only</w:t>
      </w:r>
      <w:r w:rsidR="00B9004E">
        <w:rPr>
          <w:rFonts w:ascii="Calibri" w:hAnsi="Calibri"/>
          <w:szCs w:val="22"/>
          <w:lang w:val="en-US"/>
        </w:rPr>
        <w:t xml:space="preserve"> &amp;</w:t>
      </w:r>
      <w:r w:rsidRPr="002758F9">
        <w:rPr>
          <w:rFonts w:ascii="Calibri" w:hAnsi="Calibri"/>
          <w:szCs w:val="22"/>
          <w:lang w:val="en-US"/>
        </w:rPr>
        <w:t xml:space="preserve"> </w:t>
      </w:r>
      <w:r w:rsidR="00824261">
        <w:rPr>
          <w:rFonts w:ascii="Calibri" w:hAnsi="Calibri"/>
          <w:szCs w:val="22"/>
          <w:lang w:val="en-US"/>
        </w:rPr>
        <w:t xml:space="preserve">joint </w:t>
      </w:r>
      <w:r>
        <w:rPr>
          <w:rFonts w:ascii="Calibri" w:hAnsi="Calibri"/>
          <w:szCs w:val="22"/>
          <w:lang w:val="en-US"/>
        </w:rPr>
        <w:t>S-</w:t>
      </w:r>
      <w:r w:rsidRPr="002758F9">
        <w:rPr>
          <w:rFonts w:ascii="Calibri" w:hAnsi="Calibri"/>
          <w:szCs w:val="22"/>
          <w:lang w:val="en-US"/>
        </w:rPr>
        <w:t>PSS</w:t>
      </w:r>
      <w:r>
        <w:rPr>
          <w:rFonts w:ascii="Calibri" w:hAnsi="Calibri"/>
          <w:szCs w:val="22"/>
          <w:lang w:val="en-US"/>
        </w:rPr>
        <w:t>/S-</w:t>
      </w:r>
      <w:r w:rsidRPr="002758F9">
        <w:rPr>
          <w:rFonts w:ascii="Calibri" w:hAnsi="Calibri"/>
          <w:szCs w:val="22"/>
          <w:lang w:val="en-US"/>
        </w:rPr>
        <w:t>SSS detection performance</w:t>
      </w:r>
      <w:r w:rsidRPr="00BE22E9">
        <w:rPr>
          <w:rFonts w:ascii="Calibri" w:hAnsi="Calibri"/>
          <w:szCs w:val="22"/>
          <w:lang w:val="en-US"/>
        </w:rPr>
        <w:t xml:space="preserve"> </w:t>
      </w:r>
      <w:r>
        <w:rPr>
          <w:rFonts w:ascii="Calibri" w:hAnsi="Calibri"/>
          <w:szCs w:val="22"/>
          <w:lang w:val="en-US"/>
        </w:rPr>
        <w:t>@ 120km/h</w:t>
      </w:r>
    </w:p>
    <w:p w14:paraId="017B3ED6" w14:textId="77777777" w:rsidR="008A0199" w:rsidRDefault="00FD1685" w:rsidP="008A0199">
      <w:pPr>
        <w:keepNext/>
        <w:jc w:val="center"/>
      </w:pPr>
      <w:r>
        <w:rPr>
          <w:noProof/>
          <w:color w:val="1F497D"/>
        </w:rPr>
        <w:lastRenderedPageBreak/>
        <w:drawing>
          <wp:inline distT="0" distB="0" distL="0" distR="0" wp14:anchorId="73F43971" wp14:editId="7B4C9856">
            <wp:extent cx="2929245" cy="2142698"/>
            <wp:effectExtent l="0" t="0" r="508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43214" cy="2152916"/>
                    </a:xfrm>
                    <a:prstGeom prst="rect">
                      <a:avLst/>
                    </a:prstGeom>
                    <a:noFill/>
                  </pic:spPr>
                </pic:pic>
              </a:graphicData>
            </a:graphic>
          </wp:inline>
        </w:drawing>
      </w:r>
      <w:r>
        <w:rPr>
          <w:rFonts w:hint="eastAsia"/>
          <w:color w:val="1F497D"/>
        </w:rPr>
        <w:t xml:space="preserve">  </w:t>
      </w:r>
      <w:r>
        <w:rPr>
          <w:noProof/>
          <w:color w:val="1F497D"/>
        </w:rPr>
        <w:drawing>
          <wp:inline distT="0" distB="0" distL="0" distR="0" wp14:anchorId="447D17D9" wp14:editId="0E08BC5F">
            <wp:extent cx="2906973" cy="2128677"/>
            <wp:effectExtent l="0" t="0" r="8255" b="508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31246" cy="2146451"/>
                    </a:xfrm>
                    <a:prstGeom prst="rect">
                      <a:avLst/>
                    </a:prstGeom>
                    <a:noFill/>
                  </pic:spPr>
                </pic:pic>
              </a:graphicData>
            </a:graphic>
          </wp:inline>
        </w:drawing>
      </w:r>
    </w:p>
    <w:p w14:paraId="6ECAF9EA" w14:textId="77777777" w:rsidR="008A0199" w:rsidRPr="000C062F" w:rsidRDefault="008A0199" w:rsidP="008A0199">
      <w:pPr>
        <w:pStyle w:val="LGTdoc0"/>
        <w:numPr>
          <w:ilvl w:val="0"/>
          <w:numId w:val="11"/>
        </w:numPr>
        <w:spacing w:before="100" w:beforeAutospacing="1" w:afterAutospacing="1"/>
        <w:jc w:val="center"/>
        <w:rPr>
          <w:rFonts w:ascii="Calibri" w:hAnsi="Calibri"/>
          <w:szCs w:val="22"/>
        </w:rPr>
      </w:pPr>
      <w:r>
        <w:rPr>
          <w:rFonts w:ascii="Calibri" w:hAnsi="Calibri"/>
          <w:szCs w:val="22"/>
          <w:lang w:val="en-US"/>
        </w:rPr>
        <w:t>S-</w:t>
      </w:r>
      <w:r w:rsidRPr="000C062F">
        <w:rPr>
          <w:rFonts w:ascii="Calibri" w:hAnsi="Calibri"/>
          <w:szCs w:val="22"/>
          <w:lang w:val="en-US"/>
        </w:rPr>
        <w:t>PSS only</w:t>
      </w:r>
      <w:r>
        <w:rPr>
          <w:rFonts w:ascii="Calibri" w:hAnsi="Calibri"/>
          <w:szCs w:val="22"/>
          <w:lang w:val="en-US"/>
        </w:rPr>
        <w:t xml:space="preserve"> &amp;</w:t>
      </w:r>
      <w:r w:rsidRPr="000C062F">
        <w:rPr>
          <w:rFonts w:ascii="Calibri" w:hAnsi="Calibri"/>
          <w:szCs w:val="22"/>
          <w:lang w:val="en-US"/>
        </w:rPr>
        <w:t xml:space="preserve"> </w:t>
      </w:r>
      <w:r>
        <w:rPr>
          <w:rFonts w:ascii="Calibri" w:hAnsi="Calibri"/>
          <w:szCs w:val="22"/>
          <w:lang w:val="en-US"/>
        </w:rPr>
        <w:t>joint S-</w:t>
      </w:r>
      <w:r w:rsidRPr="000C062F">
        <w:rPr>
          <w:rFonts w:ascii="Calibri" w:hAnsi="Calibri"/>
          <w:szCs w:val="22"/>
          <w:lang w:val="en-US"/>
        </w:rPr>
        <w:t>PSS</w:t>
      </w:r>
      <w:r>
        <w:rPr>
          <w:rFonts w:ascii="Calibri" w:hAnsi="Calibri"/>
          <w:szCs w:val="22"/>
          <w:lang w:val="en-US"/>
        </w:rPr>
        <w:t>/S-</w:t>
      </w:r>
      <w:r w:rsidRPr="000C062F">
        <w:rPr>
          <w:rFonts w:ascii="Calibri" w:hAnsi="Calibri"/>
          <w:szCs w:val="22"/>
          <w:lang w:val="en-US"/>
        </w:rPr>
        <w:t xml:space="preserve">SSS </w:t>
      </w:r>
      <w:r>
        <w:rPr>
          <w:rFonts w:ascii="Calibri" w:hAnsi="Calibri"/>
          <w:szCs w:val="22"/>
          <w:lang w:val="en-US"/>
        </w:rPr>
        <w:t>detection performance @ 250km/h</w:t>
      </w:r>
    </w:p>
    <w:p w14:paraId="18FB70C1" w14:textId="6DD9FB96" w:rsidR="00FD1685" w:rsidRDefault="008A0199" w:rsidP="008A0199">
      <w:pPr>
        <w:pStyle w:val="a9"/>
        <w:jc w:val="center"/>
        <w:rPr>
          <w:color w:val="1F497D"/>
        </w:rPr>
      </w:pPr>
      <w:r>
        <w:t xml:space="preserve">Figure </w:t>
      </w:r>
      <w:r>
        <w:fldChar w:fldCharType="begin"/>
      </w:r>
      <w:r>
        <w:instrText xml:space="preserve"> SEQ Figure \* ARABIC </w:instrText>
      </w:r>
      <w:r>
        <w:fldChar w:fldCharType="separate"/>
      </w:r>
      <w:r w:rsidR="00FE4567">
        <w:rPr>
          <w:noProof/>
        </w:rPr>
        <w:t>2</w:t>
      </w:r>
      <w:r>
        <w:fldChar w:fldCharType="end"/>
      </w:r>
      <w:r>
        <w:t xml:space="preserve"> </w:t>
      </w:r>
      <w:r w:rsidRPr="008F2358">
        <w:t>S-PSS/S-SSS detection performance in 5 kHz SCS case</w:t>
      </w:r>
    </w:p>
    <w:p w14:paraId="28A9C245" w14:textId="7E8CBA82" w:rsidR="00F34FA4" w:rsidRDefault="00F34FA4" w:rsidP="00F34FA4">
      <w:pPr>
        <w:spacing w:before="100" w:beforeAutospacing="1" w:after="120" w:line="264" w:lineRule="auto"/>
        <w:ind w:firstLineChars="200" w:firstLine="440"/>
        <w:rPr>
          <w:rFonts w:ascii="Calibri" w:hAnsi="Calibri"/>
          <w:sz w:val="22"/>
          <w:szCs w:val="22"/>
        </w:rPr>
      </w:pPr>
      <w:r w:rsidRPr="00B73842">
        <w:rPr>
          <w:rFonts w:ascii="Calibri" w:hAnsi="Calibri"/>
          <w:sz w:val="22"/>
          <w:szCs w:val="22"/>
        </w:rPr>
        <w:t xml:space="preserve">No power normalization per symbol is applied in the simulation, so NR S-PSS and NR S-SSS has around 2 times more power gain over LTE S-PSS and LTE S-SSS due to the difference in the number of used RBs. In Figure 2, </w:t>
      </w:r>
      <w:r w:rsidR="007A50E7">
        <w:rPr>
          <w:rFonts w:ascii="Calibri" w:hAnsi="Calibri"/>
          <w:sz w:val="22"/>
          <w:szCs w:val="22"/>
        </w:rPr>
        <w:t xml:space="preserve">considering the TX power difference, </w:t>
      </w:r>
      <w:r w:rsidRPr="00B73842">
        <w:rPr>
          <w:rFonts w:ascii="Calibri" w:hAnsi="Calibri"/>
          <w:sz w:val="22"/>
          <w:szCs w:val="22"/>
        </w:rPr>
        <w:t>the evaluation results show that 2 symbol-type 1 S-PSS has detection performance comparable to the LTE S-PSS for all UE speed conditions. The joint detection of 2 symbol-type 1 S-PSS/S-SSS also shows the same tendency as the S-PSS detection.</w:t>
      </w:r>
    </w:p>
    <w:p w14:paraId="138E8A0D" w14:textId="77777777" w:rsidR="00F34FA4" w:rsidRDefault="00F34FA4" w:rsidP="00F34FA4">
      <w:pPr>
        <w:spacing w:before="100" w:beforeAutospacing="1" w:after="120" w:line="264" w:lineRule="auto"/>
        <w:ind w:firstLineChars="200" w:firstLine="440"/>
        <w:rPr>
          <w:rFonts w:ascii="Calibri" w:hAnsi="Calibri" w:cs="Calibri"/>
          <w:sz w:val="22"/>
          <w:szCs w:val="22"/>
        </w:rPr>
      </w:pPr>
      <w:r w:rsidRPr="00B73842">
        <w:rPr>
          <w:rFonts w:ascii="Calibri" w:hAnsi="Calibri" w:cs="Calibri"/>
          <w:sz w:val="22"/>
          <w:szCs w:val="22"/>
        </w:rPr>
        <w:t>The 2</w:t>
      </w:r>
      <w:r>
        <w:rPr>
          <w:rFonts w:ascii="Calibri" w:hAnsi="Calibri" w:cs="Calibri"/>
          <w:sz w:val="22"/>
          <w:szCs w:val="22"/>
        </w:rPr>
        <w:t xml:space="preserve"> </w:t>
      </w:r>
      <w:r w:rsidRPr="00B73842">
        <w:rPr>
          <w:rFonts w:ascii="Calibri" w:hAnsi="Calibri" w:cs="Calibri"/>
          <w:sz w:val="22"/>
          <w:szCs w:val="22"/>
        </w:rPr>
        <w:t>symbol</w:t>
      </w:r>
      <w:r>
        <w:rPr>
          <w:rFonts w:ascii="Calibri" w:hAnsi="Calibri" w:cs="Calibri"/>
          <w:sz w:val="22"/>
          <w:szCs w:val="22"/>
        </w:rPr>
        <w:t>-</w:t>
      </w:r>
      <w:r w:rsidRPr="00B73842">
        <w:rPr>
          <w:rFonts w:ascii="Calibri" w:hAnsi="Calibri" w:cs="Calibri"/>
          <w:sz w:val="22"/>
          <w:szCs w:val="22"/>
        </w:rPr>
        <w:t>type 2 S-PSS/S-SSS shows better performance than the 2-symbol type 1 S-PSS/S-SSS</w:t>
      </w:r>
      <w:r>
        <w:rPr>
          <w:rFonts w:ascii="Calibri" w:hAnsi="Calibri" w:cs="Calibri"/>
          <w:sz w:val="22"/>
          <w:szCs w:val="22"/>
        </w:rPr>
        <w:t xml:space="preserve"> </w:t>
      </w:r>
      <w:r w:rsidRPr="00B73842">
        <w:rPr>
          <w:rFonts w:ascii="Calibri" w:hAnsi="Calibri" w:cs="Calibri"/>
          <w:sz w:val="22"/>
          <w:szCs w:val="22"/>
        </w:rPr>
        <w:t>by around 2dB. The gain seems to come from using a different sequence for each symbol of S-PSS. As a result, the 2-symbol type 2 S-PSS/S-SSS has better detection performance than LTE S-PSS/S-SSS.</w:t>
      </w:r>
    </w:p>
    <w:p w14:paraId="5E52E0A9" w14:textId="77777777" w:rsidR="00F34FA4" w:rsidRDefault="00F34FA4" w:rsidP="00F34FA4">
      <w:pPr>
        <w:spacing w:before="100" w:beforeAutospacing="1" w:after="120" w:line="264" w:lineRule="auto"/>
        <w:ind w:firstLineChars="200" w:firstLine="440"/>
        <w:rPr>
          <w:rFonts w:ascii="Calibri" w:hAnsi="Calibri" w:cs="Calibri"/>
          <w:sz w:val="22"/>
          <w:szCs w:val="22"/>
        </w:rPr>
      </w:pPr>
      <w:r w:rsidRPr="00824261">
        <w:rPr>
          <w:rFonts w:ascii="Calibri" w:hAnsi="Calibri" w:cs="Calibri"/>
          <w:sz w:val="22"/>
          <w:szCs w:val="22"/>
        </w:rPr>
        <w:t>Note that the performance gap between the 2</w:t>
      </w:r>
      <w:r>
        <w:rPr>
          <w:rFonts w:ascii="Calibri" w:hAnsi="Calibri" w:cs="Calibri"/>
          <w:sz w:val="22"/>
          <w:szCs w:val="22"/>
        </w:rPr>
        <w:t xml:space="preserve"> </w:t>
      </w:r>
      <w:r w:rsidRPr="00824261">
        <w:rPr>
          <w:rFonts w:ascii="Calibri" w:hAnsi="Calibri" w:cs="Calibri"/>
          <w:sz w:val="22"/>
          <w:szCs w:val="22"/>
        </w:rPr>
        <w:t>symbol</w:t>
      </w:r>
      <w:r>
        <w:rPr>
          <w:rFonts w:ascii="Calibri" w:hAnsi="Calibri" w:cs="Calibri"/>
          <w:sz w:val="22"/>
          <w:szCs w:val="22"/>
        </w:rPr>
        <w:t>-</w:t>
      </w:r>
      <w:r w:rsidRPr="00824261">
        <w:rPr>
          <w:rFonts w:ascii="Calibri" w:hAnsi="Calibri" w:cs="Calibri"/>
          <w:sz w:val="22"/>
          <w:szCs w:val="22"/>
        </w:rPr>
        <w:t xml:space="preserve">type 1 S-PSS/S-SSS and the LTE S-PSS/S-SSS becomes slightly larger for the higher speed case than for the lower speed case. </w:t>
      </w:r>
      <w:r>
        <w:rPr>
          <w:rFonts w:ascii="Calibri" w:hAnsi="Calibri" w:cs="Calibri"/>
          <w:sz w:val="22"/>
          <w:szCs w:val="22"/>
        </w:rPr>
        <w:t>It may be because</w:t>
      </w:r>
      <w:r w:rsidRPr="00824261">
        <w:rPr>
          <w:rFonts w:ascii="Calibri" w:hAnsi="Calibri" w:cs="Calibri"/>
          <w:sz w:val="22"/>
          <w:szCs w:val="22"/>
        </w:rPr>
        <w:t xml:space="preserve"> the </w:t>
      </w:r>
      <w:r>
        <w:rPr>
          <w:rFonts w:ascii="Calibri" w:hAnsi="Calibri" w:cs="Calibri"/>
          <w:sz w:val="22"/>
          <w:szCs w:val="22"/>
        </w:rPr>
        <w:t>m-</w:t>
      </w:r>
      <w:r w:rsidRPr="00824261">
        <w:rPr>
          <w:rFonts w:ascii="Calibri" w:hAnsi="Calibri" w:cs="Calibri"/>
          <w:sz w:val="22"/>
          <w:szCs w:val="22"/>
        </w:rPr>
        <w:t>sequence ha</w:t>
      </w:r>
      <w:r>
        <w:rPr>
          <w:rFonts w:ascii="Calibri" w:hAnsi="Calibri" w:cs="Calibri"/>
          <w:sz w:val="22"/>
          <w:szCs w:val="22"/>
        </w:rPr>
        <w:t>s</w:t>
      </w:r>
      <w:r w:rsidRPr="00824261">
        <w:rPr>
          <w:rFonts w:ascii="Calibri" w:hAnsi="Calibri" w:cs="Calibri"/>
          <w:sz w:val="22"/>
          <w:szCs w:val="22"/>
        </w:rPr>
        <w:t xml:space="preserve"> better robustness against Doppler </w:t>
      </w:r>
      <w:proofErr w:type="gramStart"/>
      <w:r w:rsidRPr="00824261">
        <w:rPr>
          <w:rFonts w:ascii="Calibri" w:hAnsi="Calibri" w:cs="Calibri"/>
          <w:sz w:val="22"/>
          <w:szCs w:val="22"/>
        </w:rPr>
        <w:t>effect</w:t>
      </w:r>
      <w:proofErr w:type="gramEnd"/>
      <w:r w:rsidRPr="00824261">
        <w:rPr>
          <w:rFonts w:ascii="Calibri" w:hAnsi="Calibri" w:cs="Calibri"/>
          <w:sz w:val="22"/>
          <w:szCs w:val="22"/>
        </w:rPr>
        <w:t xml:space="preserve"> than </w:t>
      </w:r>
      <w:proofErr w:type="spellStart"/>
      <w:r w:rsidRPr="00824261">
        <w:rPr>
          <w:rFonts w:ascii="Calibri" w:hAnsi="Calibri" w:cs="Calibri"/>
          <w:sz w:val="22"/>
          <w:szCs w:val="22"/>
        </w:rPr>
        <w:t>Zadoff</w:t>
      </w:r>
      <w:proofErr w:type="spellEnd"/>
      <w:r w:rsidRPr="00824261">
        <w:rPr>
          <w:rFonts w:ascii="Calibri" w:hAnsi="Calibri" w:cs="Calibri"/>
          <w:sz w:val="22"/>
          <w:szCs w:val="22"/>
        </w:rPr>
        <w:t>-Chu sequence.</w:t>
      </w:r>
    </w:p>
    <w:p w14:paraId="2C81A3FA" w14:textId="77777777" w:rsidR="00F34FA4" w:rsidRDefault="00F34FA4" w:rsidP="00F34FA4">
      <w:pPr>
        <w:spacing w:before="100" w:beforeAutospacing="1" w:after="120" w:line="264" w:lineRule="auto"/>
        <w:ind w:firstLineChars="200" w:firstLine="440"/>
        <w:rPr>
          <w:rFonts w:ascii="Calibri" w:hAnsi="Calibri" w:cs="Calibri"/>
          <w:sz w:val="22"/>
          <w:szCs w:val="22"/>
        </w:rPr>
      </w:pPr>
      <w:r w:rsidRPr="00824261">
        <w:rPr>
          <w:rFonts w:ascii="Calibri" w:hAnsi="Calibri" w:cs="Calibri"/>
          <w:sz w:val="22"/>
          <w:szCs w:val="22"/>
        </w:rPr>
        <w:t xml:space="preserve">Another point to be noted is that </w:t>
      </w:r>
      <w:r>
        <w:rPr>
          <w:rFonts w:ascii="Calibri" w:hAnsi="Calibri" w:cs="Calibri"/>
          <w:sz w:val="22"/>
          <w:szCs w:val="22"/>
        </w:rPr>
        <w:t>the performance gap between 2 symbol type-1 and type-2 becomes smaller in joint S-PSS/S-SSS detection than in S-PSS only case.</w:t>
      </w:r>
      <w:r>
        <w:rPr>
          <w:rFonts w:ascii="Calibri" w:hAnsi="Calibri" w:cs="Calibri" w:hint="eastAsia"/>
          <w:sz w:val="22"/>
          <w:szCs w:val="22"/>
        </w:rPr>
        <w:t xml:space="preserve"> </w:t>
      </w:r>
      <w:r w:rsidRPr="00824261">
        <w:rPr>
          <w:rFonts w:ascii="Calibri" w:hAnsi="Calibri" w:cs="Calibri"/>
          <w:sz w:val="22"/>
          <w:szCs w:val="22"/>
        </w:rPr>
        <w:t xml:space="preserve">One of the reasons may be related to the detection performance of S-SSS after S-PSS detection. If the misdetection rate of S-SSS is high, the joint S-PSS/S-SSS performance will be dominated by the S-SSS detection performance even though the S-PSS detection performance is highly improved. In that point of view, the number of supported </w:t>
      </w:r>
      <w:r>
        <w:rPr>
          <w:rFonts w:ascii="Calibri" w:hAnsi="Calibri" w:cs="Calibri"/>
          <w:sz w:val="22"/>
          <w:szCs w:val="22"/>
        </w:rPr>
        <w:t>SL</w:t>
      </w:r>
      <w:r w:rsidRPr="00824261">
        <w:rPr>
          <w:rFonts w:ascii="Calibri" w:hAnsi="Calibri" w:cs="Calibri"/>
          <w:sz w:val="22"/>
          <w:szCs w:val="22"/>
        </w:rPr>
        <w:t>SS</w:t>
      </w:r>
      <w:r>
        <w:rPr>
          <w:rFonts w:ascii="Calibri" w:hAnsi="Calibri" w:cs="Calibri"/>
          <w:sz w:val="22"/>
          <w:szCs w:val="22"/>
        </w:rPr>
        <w:t>-</w:t>
      </w:r>
      <w:r w:rsidRPr="00824261">
        <w:rPr>
          <w:rFonts w:ascii="Calibri" w:hAnsi="Calibri" w:cs="Calibri"/>
          <w:sz w:val="22"/>
          <w:szCs w:val="22"/>
        </w:rPr>
        <w:t xml:space="preserve">IDs for NR SL and the number of S-SSS </w:t>
      </w:r>
      <w:r>
        <w:rPr>
          <w:rFonts w:ascii="Calibri" w:hAnsi="Calibri" w:cs="Calibri"/>
          <w:sz w:val="22"/>
          <w:szCs w:val="22"/>
        </w:rPr>
        <w:t>hypothese</w:t>
      </w:r>
      <w:r w:rsidRPr="00824261">
        <w:rPr>
          <w:rFonts w:ascii="Calibri" w:hAnsi="Calibri" w:cs="Calibri"/>
          <w:sz w:val="22"/>
          <w:szCs w:val="22"/>
        </w:rPr>
        <w:t>s should be carefully determined taking into account of the impact on detection performance.</w:t>
      </w:r>
    </w:p>
    <w:p w14:paraId="09465925" w14:textId="77777777" w:rsidR="009C5A97" w:rsidRPr="00824261" w:rsidRDefault="009C5A97" w:rsidP="00F34FA4">
      <w:pPr>
        <w:spacing w:before="100" w:beforeAutospacing="1" w:after="120" w:line="264" w:lineRule="auto"/>
        <w:ind w:firstLineChars="200" w:firstLine="440"/>
        <w:rPr>
          <w:rFonts w:ascii="Calibri" w:hAnsi="Calibri" w:cs="Calibri"/>
          <w:sz w:val="22"/>
          <w:szCs w:val="22"/>
        </w:rPr>
      </w:pPr>
    </w:p>
    <w:p w14:paraId="773D26C9" w14:textId="7C065F39" w:rsidR="008A0199" w:rsidRDefault="008A0199" w:rsidP="008A0199">
      <w:pPr>
        <w:pStyle w:val="a9"/>
        <w:keepNext/>
        <w:jc w:val="center"/>
      </w:pPr>
      <w:r>
        <w:t xml:space="preserve">Table </w:t>
      </w:r>
      <w:r>
        <w:fldChar w:fldCharType="begin"/>
      </w:r>
      <w:r>
        <w:instrText xml:space="preserve"> SEQ Table \* ARABIC </w:instrText>
      </w:r>
      <w:r>
        <w:fldChar w:fldCharType="separate"/>
      </w:r>
      <w:r>
        <w:rPr>
          <w:noProof/>
        </w:rPr>
        <w:t>4</w:t>
      </w:r>
      <w:r>
        <w:fldChar w:fldCharType="end"/>
      </w:r>
      <w:r>
        <w:t xml:space="preserve"> </w:t>
      </w:r>
      <w:r w:rsidRPr="00FC11F2">
        <w:t>MCL values of S-PSS/S-SSS</w:t>
      </w:r>
    </w:p>
    <w:p w14:paraId="6788763F" w14:textId="5865AC5D" w:rsidR="008A0199" w:rsidRPr="008A0199" w:rsidRDefault="008A0199" w:rsidP="008A0199">
      <w:pPr>
        <w:pStyle w:val="LGTdoc0"/>
        <w:spacing w:before="100" w:beforeAutospacing="1" w:afterAutospacing="1"/>
        <w:jc w:val="center"/>
        <w:rPr>
          <w:rFonts w:ascii="Calibri" w:hAnsi="Calibri"/>
          <w:szCs w:val="22"/>
          <w:lang w:val="en-US"/>
        </w:rPr>
      </w:pPr>
      <w:r w:rsidRPr="00066013">
        <w:rPr>
          <w:rFonts w:ascii="Calibri" w:hAnsi="Calibri"/>
          <w:szCs w:val="22"/>
          <w:lang w:val="en-US"/>
        </w:rPr>
        <w:t>(a) MCL of S</w:t>
      </w:r>
      <w:r>
        <w:rPr>
          <w:rFonts w:ascii="Calibri" w:hAnsi="Calibri"/>
          <w:szCs w:val="22"/>
          <w:lang w:val="en-US"/>
        </w:rPr>
        <w:t>-</w:t>
      </w:r>
      <w:r w:rsidRPr="00066013">
        <w:rPr>
          <w:rFonts w:ascii="Calibri" w:hAnsi="Calibri"/>
          <w:szCs w:val="22"/>
          <w:lang w:val="en-US"/>
        </w:rPr>
        <w:t xml:space="preserve">PSS </w:t>
      </w:r>
      <w:r>
        <w:rPr>
          <w:rFonts w:ascii="Calibri" w:hAnsi="Calibri"/>
          <w:szCs w:val="22"/>
          <w:lang w:val="en-US"/>
        </w:rPr>
        <w:t>only versus</w:t>
      </w:r>
      <w:r w:rsidRPr="00066013">
        <w:rPr>
          <w:rFonts w:ascii="Calibri" w:hAnsi="Calibri"/>
          <w:szCs w:val="22"/>
          <w:lang w:val="en-US"/>
        </w:rPr>
        <w:t xml:space="preserve"> UE velocity</w:t>
      </w:r>
    </w:p>
    <w:tbl>
      <w:tblPr>
        <w:tblW w:w="0" w:type="auto"/>
        <w:tblCellMar>
          <w:left w:w="0" w:type="dxa"/>
          <w:right w:w="0" w:type="dxa"/>
        </w:tblCellMar>
        <w:tblLook w:val="04A0" w:firstRow="1" w:lastRow="0" w:firstColumn="1" w:lastColumn="0" w:noHBand="0" w:noVBand="1"/>
      </w:tblPr>
      <w:tblGrid>
        <w:gridCol w:w="2337"/>
        <w:gridCol w:w="2337"/>
        <w:gridCol w:w="2338"/>
        <w:gridCol w:w="2338"/>
      </w:tblGrid>
      <w:tr w:rsidR="00FD1685" w:rsidRPr="001C79F2" w14:paraId="1FBB7438" w14:textId="77777777" w:rsidTr="007A50E7">
        <w:tc>
          <w:tcPr>
            <w:tcW w:w="233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0DDEE6" w14:textId="77777777" w:rsidR="00FD1685" w:rsidRPr="00DE498D" w:rsidRDefault="00FD1685" w:rsidP="007A50E7">
            <w:pPr>
              <w:jc w:val="right"/>
              <w:rPr>
                <w:rFonts w:ascii="Calibri" w:hAnsi="Calibri" w:cs="Calibri"/>
                <w:sz w:val="22"/>
                <w:szCs w:val="22"/>
              </w:rPr>
            </w:pPr>
            <w:r w:rsidRPr="00DE498D">
              <w:rPr>
                <w:rFonts w:ascii="Calibri" w:hAnsi="Calibri" w:cs="Calibri"/>
                <w:sz w:val="22"/>
                <w:szCs w:val="22"/>
              </w:rPr>
              <w:t>UE velocity</w:t>
            </w:r>
          </w:p>
          <w:p w14:paraId="722CDDD7" w14:textId="77777777" w:rsidR="00FD1685" w:rsidRPr="00DE498D" w:rsidRDefault="00FD1685" w:rsidP="007A50E7">
            <w:pPr>
              <w:jc w:val="left"/>
              <w:rPr>
                <w:rFonts w:ascii="Calibri" w:hAnsi="Calibri" w:cs="Calibri"/>
                <w:sz w:val="22"/>
                <w:szCs w:val="22"/>
              </w:rPr>
            </w:pPr>
            <w:r w:rsidRPr="00DE498D">
              <w:rPr>
                <w:rFonts w:ascii="Calibri" w:hAnsi="Calibri" w:cs="Calibri"/>
                <w:sz w:val="22"/>
                <w:szCs w:val="22"/>
              </w:rPr>
              <w:t xml:space="preserve">Scheme </w:t>
            </w:r>
          </w:p>
        </w:tc>
        <w:tc>
          <w:tcPr>
            <w:tcW w:w="233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E477B77"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3kmph</w:t>
            </w:r>
          </w:p>
        </w:tc>
        <w:tc>
          <w:tcPr>
            <w:tcW w:w="23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584F88"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120kmph</w:t>
            </w:r>
          </w:p>
        </w:tc>
        <w:tc>
          <w:tcPr>
            <w:tcW w:w="23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0034C"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250kmph</w:t>
            </w:r>
          </w:p>
        </w:tc>
      </w:tr>
      <w:tr w:rsidR="00FD1685" w:rsidRPr="001C79F2" w14:paraId="3586F2D3" w14:textId="77777777" w:rsidTr="007A50E7">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665AB0"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LTE (reference)</w:t>
            </w:r>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14:paraId="72B203AD"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134.32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3243F9DC"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134.32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74D54A0E"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134.32 dB</w:t>
            </w:r>
          </w:p>
        </w:tc>
      </w:tr>
      <w:tr w:rsidR="00FD1685" w:rsidRPr="001C79F2" w14:paraId="3A4716D3" w14:textId="77777777" w:rsidTr="007A50E7">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1E4652" w14:textId="62BABDCD" w:rsidR="00FD1685" w:rsidRPr="00DE498D" w:rsidRDefault="00FD1685" w:rsidP="00F34FA4">
            <w:pPr>
              <w:jc w:val="center"/>
              <w:rPr>
                <w:rFonts w:ascii="Calibri" w:hAnsi="Calibri" w:cs="Calibri"/>
                <w:sz w:val="22"/>
                <w:szCs w:val="22"/>
              </w:rPr>
            </w:pPr>
            <w:r w:rsidRPr="00DE498D">
              <w:rPr>
                <w:rFonts w:ascii="Calibri" w:hAnsi="Calibri" w:cs="Calibri"/>
                <w:sz w:val="22"/>
                <w:szCs w:val="22"/>
              </w:rPr>
              <w:t>2</w:t>
            </w:r>
            <w:r w:rsidR="00F34FA4">
              <w:rPr>
                <w:rFonts w:ascii="Calibri" w:hAnsi="Calibri" w:cs="Calibri"/>
                <w:sz w:val="22"/>
                <w:szCs w:val="22"/>
              </w:rPr>
              <w:t xml:space="preserve"> </w:t>
            </w:r>
            <w:r w:rsidRPr="00DE498D">
              <w:rPr>
                <w:rFonts w:ascii="Calibri" w:hAnsi="Calibri" w:cs="Calibri"/>
                <w:sz w:val="22"/>
                <w:szCs w:val="22"/>
              </w:rPr>
              <w:t>Symbol</w:t>
            </w:r>
            <w:r w:rsidR="00F34FA4">
              <w:rPr>
                <w:rFonts w:ascii="Calibri" w:hAnsi="Calibri" w:cs="Calibri"/>
                <w:sz w:val="22"/>
                <w:szCs w:val="22"/>
              </w:rPr>
              <w:t>-</w:t>
            </w:r>
            <w:r w:rsidRPr="00DE498D">
              <w:rPr>
                <w:rFonts w:ascii="Calibri" w:hAnsi="Calibri" w:cs="Calibri"/>
                <w:sz w:val="22"/>
                <w:szCs w:val="22"/>
              </w:rPr>
              <w:t>Type 1</w:t>
            </w:r>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14:paraId="457C7E12"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134.30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53FD60EA"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134.40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3A7BCBD2"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134.70 dB</w:t>
            </w:r>
          </w:p>
        </w:tc>
      </w:tr>
      <w:tr w:rsidR="00FD1685" w:rsidRPr="001C79F2" w14:paraId="0584E973" w14:textId="77777777" w:rsidTr="007A50E7">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44366D5" w14:textId="1B2E0306" w:rsidR="00FD1685" w:rsidRPr="00DE498D" w:rsidRDefault="00FD1685" w:rsidP="00F34FA4">
            <w:pPr>
              <w:jc w:val="center"/>
              <w:rPr>
                <w:rFonts w:ascii="Calibri" w:hAnsi="Calibri" w:cs="Calibri"/>
                <w:sz w:val="22"/>
                <w:szCs w:val="22"/>
              </w:rPr>
            </w:pPr>
            <w:r w:rsidRPr="00DE498D">
              <w:rPr>
                <w:rFonts w:ascii="Calibri" w:hAnsi="Calibri" w:cs="Calibri"/>
                <w:sz w:val="22"/>
                <w:szCs w:val="22"/>
              </w:rPr>
              <w:t>2</w:t>
            </w:r>
            <w:r w:rsidR="00F34FA4">
              <w:rPr>
                <w:rFonts w:ascii="Calibri" w:hAnsi="Calibri" w:cs="Calibri"/>
                <w:sz w:val="22"/>
                <w:szCs w:val="22"/>
              </w:rPr>
              <w:t xml:space="preserve"> </w:t>
            </w:r>
            <w:r w:rsidRPr="00DE498D">
              <w:rPr>
                <w:rFonts w:ascii="Calibri" w:hAnsi="Calibri" w:cs="Calibri"/>
                <w:sz w:val="22"/>
                <w:szCs w:val="22"/>
              </w:rPr>
              <w:t>Symbol</w:t>
            </w:r>
            <w:r w:rsidR="00F34FA4">
              <w:rPr>
                <w:rFonts w:ascii="Calibri" w:hAnsi="Calibri" w:cs="Calibri"/>
                <w:sz w:val="22"/>
                <w:szCs w:val="22"/>
              </w:rPr>
              <w:t>-</w:t>
            </w:r>
            <w:r w:rsidRPr="00DE498D">
              <w:rPr>
                <w:rFonts w:ascii="Calibri" w:hAnsi="Calibri" w:cs="Calibri"/>
                <w:sz w:val="22"/>
                <w:szCs w:val="22"/>
              </w:rPr>
              <w:t>Type 2</w:t>
            </w:r>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14:paraId="38CCCC7A"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136.40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23CD28A8"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136.50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109D81B0"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136.60 dB</w:t>
            </w:r>
          </w:p>
        </w:tc>
      </w:tr>
    </w:tbl>
    <w:p w14:paraId="56FC9035" w14:textId="77777777" w:rsidR="00FD1685" w:rsidRPr="001C79F2" w:rsidRDefault="00FD1685" w:rsidP="00FD1685">
      <w:pPr>
        <w:jc w:val="left"/>
        <w:rPr>
          <w:rFonts w:ascii="Times New Roman"/>
        </w:rPr>
      </w:pPr>
    </w:p>
    <w:p w14:paraId="32351A45" w14:textId="77777777" w:rsidR="00FD1685" w:rsidRPr="001C79F2" w:rsidRDefault="00FD1685" w:rsidP="00FD1685">
      <w:pPr>
        <w:jc w:val="left"/>
        <w:rPr>
          <w:rFonts w:ascii="Times New Roman"/>
        </w:rPr>
      </w:pPr>
    </w:p>
    <w:p w14:paraId="3A3D9AD0" w14:textId="4F60FD9E" w:rsidR="00FD1685" w:rsidRPr="00DE498D" w:rsidRDefault="00FD1685" w:rsidP="00FD1685">
      <w:pPr>
        <w:jc w:val="center"/>
        <w:rPr>
          <w:rFonts w:ascii="Calibri" w:hAnsi="Calibri" w:cs="Calibri"/>
          <w:sz w:val="22"/>
          <w:szCs w:val="22"/>
        </w:rPr>
      </w:pPr>
      <w:r w:rsidRPr="00DE498D">
        <w:rPr>
          <w:rFonts w:ascii="Calibri" w:hAnsi="Calibri" w:cs="Calibri"/>
          <w:sz w:val="22"/>
          <w:szCs w:val="22"/>
        </w:rPr>
        <w:t xml:space="preserve">(b) MCL of </w:t>
      </w:r>
      <w:r w:rsidR="00B9004E">
        <w:rPr>
          <w:rFonts w:ascii="Calibri" w:hAnsi="Calibri" w:cs="Calibri"/>
          <w:sz w:val="22"/>
          <w:szCs w:val="22"/>
        </w:rPr>
        <w:t xml:space="preserve">joint </w:t>
      </w:r>
      <w:r w:rsidRPr="00DE498D">
        <w:rPr>
          <w:rFonts w:ascii="Calibri" w:hAnsi="Calibri" w:cs="Calibri"/>
          <w:sz w:val="22"/>
          <w:szCs w:val="22"/>
        </w:rPr>
        <w:t>S</w:t>
      </w:r>
      <w:r w:rsidR="00B9004E">
        <w:rPr>
          <w:rFonts w:ascii="Calibri" w:hAnsi="Calibri" w:cs="Calibri"/>
          <w:sz w:val="22"/>
          <w:szCs w:val="22"/>
        </w:rPr>
        <w:t>-</w:t>
      </w:r>
      <w:r w:rsidRPr="00DE498D">
        <w:rPr>
          <w:rFonts w:ascii="Calibri" w:hAnsi="Calibri" w:cs="Calibri"/>
          <w:sz w:val="22"/>
          <w:szCs w:val="22"/>
        </w:rPr>
        <w:t>PSS/</w:t>
      </w:r>
      <w:r w:rsidR="00B9004E">
        <w:rPr>
          <w:rFonts w:ascii="Calibri" w:hAnsi="Calibri" w:cs="Calibri"/>
          <w:sz w:val="22"/>
          <w:szCs w:val="22"/>
        </w:rPr>
        <w:t>S-</w:t>
      </w:r>
      <w:r w:rsidRPr="00DE498D">
        <w:rPr>
          <w:rFonts w:ascii="Calibri" w:hAnsi="Calibri" w:cs="Calibri"/>
          <w:sz w:val="22"/>
          <w:szCs w:val="22"/>
        </w:rPr>
        <w:t xml:space="preserve">SSS </w:t>
      </w:r>
      <w:r w:rsidR="00B9004E">
        <w:rPr>
          <w:rFonts w:ascii="Calibri" w:hAnsi="Calibri" w:cs="Calibri"/>
          <w:sz w:val="22"/>
          <w:szCs w:val="22"/>
        </w:rPr>
        <w:t>versus</w:t>
      </w:r>
      <w:r w:rsidRPr="00DE498D">
        <w:rPr>
          <w:rFonts w:ascii="Calibri" w:hAnsi="Calibri" w:cs="Calibri"/>
          <w:sz w:val="22"/>
          <w:szCs w:val="22"/>
        </w:rPr>
        <w:t xml:space="preserve"> UE velocity</w:t>
      </w:r>
    </w:p>
    <w:tbl>
      <w:tblPr>
        <w:tblW w:w="0" w:type="auto"/>
        <w:tblCellMar>
          <w:left w:w="0" w:type="dxa"/>
          <w:right w:w="0" w:type="dxa"/>
        </w:tblCellMar>
        <w:tblLook w:val="04A0" w:firstRow="1" w:lastRow="0" w:firstColumn="1" w:lastColumn="0" w:noHBand="0" w:noVBand="1"/>
      </w:tblPr>
      <w:tblGrid>
        <w:gridCol w:w="2337"/>
        <w:gridCol w:w="2337"/>
        <w:gridCol w:w="2338"/>
        <w:gridCol w:w="2338"/>
      </w:tblGrid>
      <w:tr w:rsidR="00FD1685" w:rsidRPr="001C79F2" w14:paraId="05FB6039" w14:textId="77777777" w:rsidTr="007A50E7">
        <w:tc>
          <w:tcPr>
            <w:tcW w:w="233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68FDEB" w14:textId="77777777" w:rsidR="00FD1685" w:rsidRPr="00DE498D" w:rsidRDefault="00FD1685" w:rsidP="007A50E7">
            <w:pPr>
              <w:jc w:val="right"/>
              <w:rPr>
                <w:rFonts w:ascii="Calibri" w:hAnsi="Calibri" w:cs="Calibri"/>
                <w:sz w:val="22"/>
                <w:szCs w:val="22"/>
              </w:rPr>
            </w:pPr>
            <w:r w:rsidRPr="00DE498D">
              <w:rPr>
                <w:rFonts w:ascii="Calibri" w:hAnsi="Calibri" w:cs="Calibri"/>
                <w:sz w:val="22"/>
                <w:szCs w:val="22"/>
              </w:rPr>
              <w:t xml:space="preserve">UE velocity </w:t>
            </w:r>
          </w:p>
          <w:p w14:paraId="1EE210D7" w14:textId="77777777" w:rsidR="00FD1685" w:rsidRPr="00DE498D" w:rsidRDefault="00FD1685" w:rsidP="007A50E7">
            <w:pPr>
              <w:jc w:val="left"/>
              <w:rPr>
                <w:rFonts w:ascii="Calibri" w:hAnsi="Calibri" w:cs="Calibri"/>
                <w:sz w:val="22"/>
                <w:szCs w:val="22"/>
              </w:rPr>
            </w:pPr>
            <w:r w:rsidRPr="00DE498D">
              <w:rPr>
                <w:rFonts w:ascii="Calibri" w:hAnsi="Calibri" w:cs="Calibri"/>
                <w:sz w:val="22"/>
                <w:szCs w:val="22"/>
              </w:rPr>
              <w:t xml:space="preserve">Scheme </w:t>
            </w:r>
          </w:p>
        </w:tc>
        <w:tc>
          <w:tcPr>
            <w:tcW w:w="233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1ACD43B"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3kmph</w:t>
            </w:r>
          </w:p>
        </w:tc>
        <w:tc>
          <w:tcPr>
            <w:tcW w:w="23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E56CA41"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120kmph</w:t>
            </w:r>
          </w:p>
        </w:tc>
        <w:tc>
          <w:tcPr>
            <w:tcW w:w="23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99EBE4"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250kmph</w:t>
            </w:r>
          </w:p>
        </w:tc>
      </w:tr>
      <w:tr w:rsidR="00FD1685" w:rsidRPr="001C79F2" w14:paraId="2B22C8B2" w14:textId="77777777" w:rsidTr="007A50E7">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7A72EBF"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LTE (reference)</w:t>
            </w:r>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14:paraId="03B9062B"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134.32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6C2E5C9C"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134.32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49A3C754"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134.32 dB</w:t>
            </w:r>
          </w:p>
        </w:tc>
      </w:tr>
      <w:tr w:rsidR="00FD1685" w:rsidRPr="001C79F2" w14:paraId="06552B7E" w14:textId="77777777" w:rsidTr="007A50E7">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07A0CB5" w14:textId="0C943255" w:rsidR="00FD1685" w:rsidRPr="00DE498D" w:rsidRDefault="00FD1685" w:rsidP="00F34FA4">
            <w:pPr>
              <w:jc w:val="center"/>
              <w:rPr>
                <w:rFonts w:ascii="Calibri" w:hAnsi="Calibri" w:cs="Calibri"/>
                <w:sz w:val="22"/>
                <w:szCs w:val="22"/>
              </w:rPr>
            </w:pPr>
            <w:r w:rsidRPr="00DE498D">
              <w:rPr>
                <w:rFonts w:ascii="Calibri" w:hAnsi="Calibri" w:cs="Calibri"/>
                <w:sz w:val="22"/>
                <w:szCs w:val="22"/>
              </w:rPr>
              <w:t>2</w:t>
            </w:r>
            <w:r w:rsidR="00F34FA4">
              <w:rPr>
                <w:rFonts w:ascii="Calibri" w:hAnsi="Calibri" w:cs="Calibri"/>
                <w:sz w:val="22"/>
                <w:szCs w:val="22"/>
              </w:rPr>
              <w:t xml:space="preserve"> </w:t>
            </w:r>
            <w:r w:rsidRPr="00DE498D">
              <w:rPr>
                <w:rFonts w:ascii="Calibri" w:hAnsi="Calibri" w:cs="Calibri"/>
                <w:sz w:val="22"/>
                <w:szCs w:val="22"/>
              </w:rPr>
              <w:t>Symbol</w:t>
            </w:r>
            <w:r w:rsidR="00F34FA4">
              <w:rPr>
                <w:rFonts w:ascii="Calibri" w:hAnsi="Calibri" w:cs="Calibri"/>
                <w:sz w:val="22"/>
                <w:szCs w:val="22"/>
              </w:rPr>
              <w:t>-</w:t>
            </w:r>
            <w:r w:rsidRPr="00DE498D">
              <w:rPr>
                <w:rFonts w:ascii="Calibri" w:hAnsi="Calibri" w:cs="Calibri"/>
                <w:sz w:val="22"/>
                <w:szCs w:val="22"/>
              </w:rPr>
              <w:t>Type 1</w:t>
            </w:r>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14:paraId="154676DD"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134.30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4B4AC08B"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134.40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0DC9808C"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134.40 dB</w:t>
            </w:r>
          </w:p>
        </w:tc>
      </w:tr>
      <w:tr w:rsidR="00FD1685" w:rsidRPr="001C79F2" w14:paraId="5D85142D" w14:textId="77777777" w:rsidTr="007A50E7">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722FD5" w14:textId="520F3D4A" w:rsidR="00FD1685" w:rsidRPr="00DE498D" w:rsidRDefault="00FD1685" w:rsidP="00F34FA4">
            <w:pPr>
              <w:jc w:val="center"/>
              <w:rPr>
                <w:rFonts w:ascii="Calibri" w:hAnsi="Calibri" w:cs="Calibri"/>
                <w:sz w:val="22"/>
                <w:szCs w:val="22"/>
              </w:rPr>
            </w:pPr>
            <w:r w:rsidRPr="00DE498D">
              <w:rPr>
                <w:rFonts w:ascii="Calibri" w:hAnsi="Calibri" w:cs="Calibri"/>
                <w:sz w:val="22"/>
                <w:szCs w:val="22"/>
              </w:rPr>
              <w:t>2</w:t>
            </w:r>
            <w:r w:rsidR="00F34FA4">
              <w:rPr>
                <w:rFonts w:ascii="Calibri" w:hAnsi="Calibri" w:cs="Calibri"/>
                <w:sz w:val="22"/>
                <w:szCs w:val="22"/>
              </w:rPr>
              <w:t xml:space="preserve"> </w:t>
            </w:r>
            <w:r w:rsidRPr="00DE498D">
              <w:rPr>
                <w:rFonts w:ascii="Calibri" w:hAnsi="Calibri" w:cs="Calibri"/>
                <w:sz w:val="22"/>
                <w:szCs w:val="22"/>
              </w:rPr>
              <w:t>Symbol</w:t>
            </w:r>
            <w:r w:rsidR="00F34FA4">
              <w:rPr>
                <w:rFonts w:ascii="Calibri" w:hAnsi="Calibri" w:cs="Calibri"/>
                <w:sz w:val="22"/>
                <w:szCs w:val="22"/>
              </w:rPr>
              <w:t>-</w:t>
            </w:r>
            <w:r w:rsidRPr="00DE498D">
              <w:rPr>
                <w:rFonts w:ascii="Calibri" w:hAnsi="Calibri" w:cs="Calibri"/>
                <w:sz w:val="22"/>
                <w:szCs w:val="22"/>
              </w:rPr>
              <w:t>Type 2</w:t>
            </w:r>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14:paraId="13A1B48E"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135.20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3D986B93"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135.40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1B63C4E4"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135.40 dB</w:t>
            </w:r>
          </w:p>
        </w:tc>
      </w:tr>
    </w:tbl>
    <w:p w14:paraId="6AD69051" w14:textId="77777777" w:rsidR="009C5A97" w:rsidRDefault="009C5A97" w:rsidP="00F34FA4">
      <w:pPr>
        <w:spacing w:before="100" w:beforeAutospacing="1" w:after="120" w:line="264" w:lineRule="auto"/>
        <w:ind w:firstLineChars="200" w:firstLine="440"/>
        <w:rPr>
          <w:rFonts w:ascii="Calibri" w:hAnsi="Calibri" w:cs="Calibri"/>
          <w:sz w:val="22"/>
          <w:szCs w:val="22"/>
        </w:rPr>
      </w:pPr>
    </w:p>
    <w:p w14:paraId="3511B6BC" w14:textId="54300047" w:rsidR="00F34FA4" w:rsidRDefault="00F34FA4" w:rsidP="00F34FA4">
      <w:pPr>
        <w:spacing w:before="100" w:beforeAutospacing="1" w:after="120" w:line="264" w:lineRule="auto"/>
        <w:ind w:firstLineChars="200" w:firstLine="440"/>
        <w:rPr>
          <w:rFonts w:ascii="Calibri" w:hAnsi="Calibri" w:cs="Calibri"/>
          <w:sz w:val="22"/>
          <w:szCs w:val="22"/>
        </w:rPr>
      </w:pPr>
      <w:r>
        <w:rPr>
          <w:rFonts w:ascii="Calibri" w:hAnsi="Calibri" w:cs="Calibri"/>
          <w:sz w:val="22"/>
          <w:szCs w:val="22"/>
        </w:rPr>
        <w:t>From Table 4, it’s shown that NR S-PSS and S-SSS provides same or larger coverage than LTE S-PSS and S-SSS for all cases</w:t>
      </w:r>
      <w:r w:rsidRPr="00824261">
        <w:rPr>
          <w:rFonts w:ascii="Calibri" w:hAnsi="Calibri" w:cs="Calibri"/>
          <w:sz w:val="22"/>
          <w:szCs w:val="22"/>
        </w:rPr>
        <w:t>.</w:t>
      </w:r>
      <w:r>
        <w:rPr>
          <w:rFonts w:ascii="Calibri" w:hAnsi="Calibri" w:cs="Calibri"/>
          <w:sz w:val="22"/>
          <w:szCs w:val="22"/>
        </w:rPr>
        <w:t xml:space="preserve"> Comparing two types of NR S-PSS, 2 </w:t>
      </w:r>
      <w:r>
        <w:rPr>
          <w:rFonts w:ascii="Calibri" w:hAnsi="Calibri" w:cs="Calibri" w:hint="eastAsia"/>
          <w:sz w:val="22"/>
          <w:szCs w:val="22"/>
        </w:rPr>
        <w:t xml:space="preserve">symbol type-2 </w:t>
      </w:r>
      <w:r>
        <w:rPr>
          <w:rFonts w:ascii="Calibri" w:hAnsi="Calibri" w:cs="Calibri"/>
          <w:sz w:val="22"/>
          <w:szCs w:val="22"/>
        </w:rPr>
        <w:t xml:space="preserve">pattern </w:t>
      </w:r>
      <w:r>
        <w:rPr>
          <w:rFonts w:ascii="Calibri" w:hAnsi="Calibri" w:cs="Calibri" w:hint="eastAsia"/>
          <w:sz w:val="22"/>
          <w:szCs w:val="22"/>
        </w:rPr>
        <w:t>shows larger MCL values than 2 symbol type-2</w:t>
      </w:r>
      <w:r>
        <w:rPr>
          <w:rFonts w:ascii="Calibri" w:hAnsi="Calibri" w:cs="Calibri"/>
          <w:sz w:val="22"/>
          <w:szCs w:val="22"/>
        </w:rPr>
        <w:t xml:space="preserve"> pattern by around 1~2dB depending on the cases.</w:t>
      </w:r>
    </w:p>
    <w:p w14:paraId="049E13DE" w14:textId="53E02A0E" w:rsidR="00490668" w:rsidRDefault="00186C70" w:rsidP="00EC2785">
      <w:pPr>
        <w:pStyle w:val="LGTdoc0"/>
        <w:spacing w:before="100" w:beforeAutospacing="1" w:afterAutospacing="1"/>
        <w:rPr>
          <w:rFonts w:ascii="Calibri" w:hAnsi="Calibri"/>
          <w:b/>
          <w:i/>
          <w:szCs w:val="22"/>
          <w:lang w:val="en-US"/>
        </w:rPr>
      </w:pPr>
      <w:r w:rsidRPr="006822CE">
        <w:rPr>
          <w:rFonts w:ascii="Calibri" w:hAnsi="Calibri"/>
          <w:b/>
          <w:szCs w:val="22"/>
          <w:lang w:val="en-US"/>
        </w:rPr>
        <w:t xml:space="preserve">PSBCH </w:t>
      </w:r>
      <w:r w:rsidR="00EC2785" w:rsidRPr="006822CE">
        <w:rPr>
          <w:rFonts w:ascii="Calibri" w:hAnsi="Calibri"/>
          <w:b/>
          <w:szCs w:val="22"/>
          <w:lang w:val="en-US"/>
        </w:rPr>
        <w:t>decoding performance</w:t>
      </w:r>
      <w:r w:rsidR="00FD537B" w:rsidRPr="006822CE">
        <w:rPr>
          <w:rFonts w:ascii="Calibri" w:hAnsi="Calibri"/>
          <w:szCs w:val="22"/>
          <w:lang w:val="en-US"/>
        </w:rPr>
        <w:t>:</w:t>
      </w:r>
    </w:p>
    <w:p w14:paraId="278448B8" w14:textId="77777777" w:rsidR="00D20A64" w:rsidRDefault="006822CE" w:rsidP="000E15B9">
      <w:pPr>
        <w:spacing w:before="100" w:beforeAutospacing="1" w:after="120" w:line="264" w:lineRule="auto"/>
        <w:ind w:firstLineChars="200" w:firstLine="440"/>
        <w:rPr>
          <w:rFonts w:ascii="Calibri" w:hAnsi="Calibri"/>
          <w:sz w:val="22"/>
          <w:szCs w:val="22"/>
        </w:rPr>
      </w:pPr>
      <w:r>
        <w:rPr>
          <w:rFonts w:ascii="Calibri" w:hAnsi="Calibri" w:hint="eastAsia"/>
          <w:sz w:val="22"/>
          <w:szCs w:val="22"/>
        </w:rPr>
        <w:t>Table 5 shows the PSBCH symbol patterns</w:t>
      </w:r>
      <w:r>
        <w:rPr>
          <w:rFonts w:ascii="Calibri" w:hAnsi="Calibri"/>
          <w:sz w:val="22"/>
          <w:szCs w:val="22"/>
        </w:rPr>
        <w:t xml:space="preserve"> for simulation. In all patterns, one PSBCH symbol is inserted between S-PSS symbol and S-SSS symbol</w:t>
      </w:r>
      <w:r w:rsidR="000A6149">
        <w:rPr>
          <w:rFonts w:ascii="Calibri" w:hAnsi="Calibri"/>
          <w:sz w:val="22"/>
          <w:szCs w:val="22"/>
        </w:rPr>
        <w:t>, which is used as a power transient period</w:t>
      </w:r>
      <w:r>
        <w:rPr>
          <w:rFonts w:ascii="Calibri" w:hAnsi="Calibri"/>
          <w:sz w:val="22"/>
          <w:szCs w:val="22"/>
        </w:rPr>
        <w:t>.</w:t>
      </w:r>
      <w:r w:rsidR="000A6149">
        <w:rPr>
          <w:rFonts w:ascii="Calibri" w:hAnsi="Calibri"/>
          <w:sz w:val="22"/>
          <w:szCs w:val="22"/>
        </w:rPr>
        <w:t xml:space="preserve"> The total number of PSBCH symbols is 8, 7, and 5 for </w:t>
      </w:r>
      <w:r w:rsidR="007A50E7">
        <w:rPr>
          <w:rFonts w:ascii="Calibri" w:hAnsi="Calibri"/>
          <w:sz w:val="22"/>
          <w:szCs w:val="22"/>
        </w:rPr>
        <w:t xml:space="preserve">the </w:t>
      </w:r>
      <w:r w:rsidR="000A6149">
        <w:rPr>
          <w:rFonts w:ascii="Calibri" w:hAnsi="Calibri"/>
          <w:sz w:val="22"/>
          <w:szCs w:val="22"/>
        </w:rPr>
        <w:t>pattern 1, 2, and 3 respectively.</w:t>
      </w:r>
    </w:p>
    <w:p w14:paraId="18B80C01" w14:textId="2BC627A9" w:rsidR="00B5158A" w:rsidRDefault="007A50E7" w:rsidP="000E15B9">
      <w:pPr>
        <w:spacing w:before="100" w:beforeAutospacing="1" w:after="120" w:line="264" w:lineRule="auto"/>
        <w:ind w:firstLineChars="200" w:firstLine="440"/>
        <w:rPr>
          <w:rFonts w:ascii="Calibri" w:hAnsi="Calibri"/>
          <w:sz w:val="22"/>
          <w:szCs w:val="22"/>
        </w:rPr>
      </w:pPr>
      <w:r>
        <w:rPr>
          <w:rFonts w:ascii="Calibri" w:hAnsi="Calibri"/>
          <w:sz w:val="22"/>
          <w:szCs w:val="22"/>
        </w:rPr>
        <w:t xml:space="preserve">If comb-4 type self-contained DMRS is used for PSBCH symbol, at least 4 PSBCH symbols should be used to carry 56 bits PSBCH content for similar level of protection to LTE PSBCH, which corresponds to the pattern 3. </w:t>
      </w:r>
      <w:r w:rsidR="00D20A64">
        <w:rPr>
          <w:rFonts w:ascii="Calibri" w:hAnsi="Calibri"/>
          <w:sz w:val="22"/>
          <w:szCs w:val="22"/>
        </w:rPr>
        <w:t>On the other hand, as the number of RBs are almost double from that of LTE PSBCH (6 RBs), the number of PSBCH symbols of the pattern 3 is reduced compared to that of LTE PSBCH. The pattern 1 and pattern 2 can be considered to compensate the reduced link budget of the pattern 3.</w:t>
      </w:r>
    </w:p>
    <w:p w14:paraId="19054A50" w14:textId="77777777" w:rsidR="006822CE" w:rsidRPr="00B73842" w:rsidRDefault="006822CE" w:rsidP="000E15B9">
      <w:pPr>
        <w:spacing w:before="100" w:beforeAutospacing="1" w:after="120" w:line="264" w:lineRule="auto"/>
        <w:ind w:firstLineChars="200" w:firstLine="440"/>
        <w:rPr>
          <w:rFonts w:ascii="Calibri" w:hAnsi="Calibri"/>
          <w:sz w:val="22"/>
          <w:szCs w:val="22"/>
        </w:rPr>
      </w:pPr>
    </w:p>
    <w:p w14:paraId="081FBB7C" w14:textId="761FFB0F" w:rsidR="008A0199" w:rsidRDefault="008A0199" w:rsidP="008A0199">
      <w:pPr>
        <w:pStyle w:val="a9"/>
        <w:keepNext/>
        <w:jc w:val="center"/>
      </w:pPr>
      <w:r>
        <w:t xml:space="preserve">Table </w:t>
      </w:r>
      <w:r>
        <w:fldChar w:fldCharType="begin"/>
      </w:r>
      <w:r>
        <w:instrText xml:space="preserve"> SEQ Table \* ARABIC </w:instrText>
      </w:r>
      <w:r>
        <w:fldChar w:fldCharType="separate"/>
      </w:r>
      <w:r>
        <w:rPr>
          <w:noProof/>
        </w:rPr>
        <w:t>5</w:t>
      </w:r>
      <w:r>
        <w:fldChar w:fldCharType="end"/>
      </w:r>
      <w:r>
        <w:t xml:space="preserve"> PSBCH symbol pattern</w:t>
      </w:r>
      <w:r w:rsidR="006822CE">
        <w:t xml:space="preserve"> (P: S-PSS, S: S-SSS, B: PSBCH)</w:t>
      </w:r>
    </w:p>
    <w:tbl>
      <w:tblPr>
        <w:tblW w:w="6863" w:type="dxa"/>
        <w:jc w:val="center"/>
        <w:tblCellMar>
          <w:left w:w="0" w:type="dxa"/>
          <w:right w:w="0" w:type="dxa"/>
        </w:tblCellMar>
        <w:tblLook w:val="04A0" w:firstRow="1" w:lastRow="0" w:firstColumn="1" w:lastColumn="0" w:noHBand="0" w:noVBand="1"/>
      </w:tblPr>
      <w:tblGrid>
        <w:gridCol w:w="1099"/>
        <w:gridCol w:w="400"/>
        <w:gridCol w:w="400"/>
        <w:gridCol w:w="400"/>
        <w:gridCol w:w="400"/>
        <w:gridCol w:w="400"/>
        <w:gridCol w:w="400"/>
        <w:gridCol w:w="400"/>
        <w:gridCol w:w="400"/>
        <w:gridCol w:w="400"/>
        <w:gridCol w:w="400"/>
        <w:gridCol w:w="441"/>
        <w:gridCol w:w="441"/>
        <w:gridCol w:w="441"/>
        <w:gridCol w:w="441"/>
      </w:tblGrid>
      <w:tr w:rsidR="00057442" w14:paraId="17976005" w14:textId="77777777" w:rsidTr="00057442">
        <w:trPr>
          <w:trHeight w:val="330"/>
          <w:jc w:val="center"/>
        </w:trPr>
        <w:tc>
          <w:tcPr>
            <w:tcW w:w="1099" w:type="dxa"/>
            <w:tcBorders>
              <w:top w:val="nil"/>
              <w:left w:val="nil"/>
              <w:right w:val="nil"/>
            </w:tcBorders>
            <w:noWrap/>
            <w:tcMar>
              <w:top w:w="0" w:type="dxa"/>
              <w:left w:w="99" w:type="dxa"/>
              <w:bottom w:w="0" w:type="dxa"/>
              <w:right w:w="99" w:type="dxa"/>
            </w:tcMar>
            <w:vAlign w:val="center"/>
            <w:hideMark/>
          </w:tcPr>
          <w:p w14:paraId="64CAD811" w14:textId="77777777" w:rsidR="00057442" w:rsidRDefault="00057442">
            <w:pPr>
              <w:rPr>
                <w:rFonts w:ascii="Times New Roman" w:eastAsia="Times New Roman" w:hAnsi="Times New Roman" w:cs="Times New Roman"/>
              </w:rPr>
            </w:pPr>
          </w:p>
        </w:tc>
        <w:tc>
          <w:tcPr>
            <w:tcW w:w="400" w:type="dxa"/>
            <w:tcBorders>
              <w:top w:val="nil"/>
              <w:left w:val="nil"/>
              <w:bottom w:val="single" w:sz="8" w:space="0" w:color="auto"/>
              <w:right w:val="nil"/>
            </w:tcBorders>
            <w:noWrap/>
            <w:tcMar>
              <w:top w:w="0" w:type="dxa"/>
              <w:left w:w="99" w:type="dxa"/>
              <w:bottom w:w="0" w:type="dxa"/>
              <w:right w:w="99" w:type="dxa"/>
            </w:tcMar>
            <w:vAlign w:val="center"/>
            <w:hideMark/>
          </w:tcPr>
          <w:p w14:paraId="54CFE894"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0</w:t>
            </w:r>
          </w:p>
        </w:tc>
        <w:tc>
          <w:tcPr>
            <w:tcW w:w="400" w:type="dxa"/>
            <w:tcBorders>
              <w:top w:val="nil"/>
              <w:left w:val="nil"/>
              <w:bottom w:val="single" w:sz="8" w:space="0" w:color="auto"/>
              <w:right w:val="nil"/>
            </w:tcBorders>
            <w:noWrap/>
            <w:tcMar>
              <w:top w:w="0" w:type="dxa"/>
              <w:left w:w="99" w:type="dxa"/>
              <w:bottom w:w="0" w:type="dxa"/>
              <w:right w:w="99" w:type="dxa"/>
            </w:tcMar>
            <w:vAlign w:val="center"/>
            <w:hideMark/>
          </w:tcPr>
          <w:p w14:paraId="471A5EE4"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1</w:t>
            </w:r>
          </w:p>
        </w:tc>
        <w:tc>
          <w:tcPr>
            <w:tcW w:w="400" w:type="dxa"/>
            <w:tcBorders>
              <w:top w:val="nil"/>
              <w:left w:val="nil"/>
              <w:bottom w:val="single" w:sz="8" w:space="0" w:color="auto"/>
              <w:right w:val="nil"/>
            </w:tcBorders>
            <w:noWrap/>
            <w:tcMar>
              <w:top w:w="0" w:type="dxa"/>
              <w:left w:w="99" w:type="dxa"/>
              <w:bottom w:w="0" w:type="dxa"/>
              <w:right w:w="99" w:type="dxa"/>
            </w:tcMar>
            <w:vAlign w:val="center"/>
            <w:hideMark/>
          </w:tcPr>
          <w:p w14:paraId="59B72499"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2</w:t>
            </w:r>
          </w:p>
        </w:tc>
        <w:tc>
          <w:tcPr>
            <w:tcW w:w="400" w:type="dxa"/>
            <w:tcBorders>
              <w:top w:val="nil"/>
              <w:left w:val="nil"/>
              <w:bottom w:val="single" w:sz="8" w:space="0" w:color="auto"/>
              <w:right w:val="nil"/>
            </w:tcBorders>
            <w:noWrap/>
            <w:tcMar>
              <w:top w:w="0" w:type="dxa"/>
              <w:left w:w="99" w:type="dxa"/>
              <w:bottom w:w="0" w:type="dxa"/>
              <w:right w:w="99" w:type="dxa"/>
            </w:tcMar>
            <w:vAlign w:val="center"/>
            <w:hideMark/>
          </w:tcPr>
          <w:p w14:paraId="6203DE44"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3</w:t>
            </w:r>
          </w:p>
        </w:tc>
        <w:tc>
          <w:tcPr>
            <w:tcW w:w="400" w:type="dxa"/>
            <w:tcBorders>
              <w:top w:val="nil"/>
              <w:left w:val="nil"/>
              <w:bottom w:val="single" w:sz="8" w:space="0" w:color="auto"/>
              <w:right w:val="nil"/>
            </w:tcBorders>
            <w:noWrap/>
            <w:tcMar>
              <w:top w:w="0" w:type="dxa"/>
              <w:left w:w="99" w:type="dxa"/>
              <w:bottom w:w="0" w:type="dxa"/>
              <w:right w:w="99" w:type="dxa"/>
            </w:tcMar>
            <w:vAlign w:val="center"/>
            <w:hideMark/>
          </w:tcPr>
          <w:p w14:paraId="4972CAFE"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4</w:t>
            </w:r>
          </w:p>
        </w:tc>
        <w:tc>
          <w:tcPr>
            <w:tcW w:w="400" w:type="dxa"/>
            <w:tcBorders>
              <w:top w:val="nil"/>
              <w:left w:val="nil"/>
              <w:bottom w:val="single" w:sz="8" w:space="0" w:color="auto"/>
              <w:right w:val="nil"/>
            </w:tcBorders>
            <w:noWrap/>
            <w:tcMar>
              <w:top w:w="0" w:type="dxa"/>
              <w:left w:w="99" w:type="dxa"/>
              <w:bottom w:w="0" w:type="dxa"/>
              <w:right w:w="99" w:type="dxa"/>
            </w:tcMar>
            <w:vAlign w:val="center"/>
            <w:hideMark/>
          </w:tcPr>
          <w:p w14:paraId="53E24884"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5</w:t>
            </w:r>
          </w:p>
        </w:tc>
        <w:tc>
          <w:tcPr>
            <w:tcW w:w="400" w:type="dxa"/>
            <w:tcBorders>
              <w:top w:val="nil"/>
              <w:left w:val="nil"/>
              <w:bottom w:val="single" w:sz="8" w:space="0" w:color="auto"/>
              <w:right w:val="nil"/>
            </w:tcBorders>
            <w:noWrap/>
            <w:tcMar>
              <w:top w:w="0" w:type="dxa"/>
              <w:left w:w="99" w:type="dxa"/>
              <w:bottom w:w="0" w:type="dxa"/>
              <w:right w:w="99" w:type="dxa"/>
            </w:tcMar>
            <w:vAlign w:val="center"/>
            <w:hideMark/>
          </w:tcPr>
          <w:p w14:paraId="2B04CC6B"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6</w:t>
            </w:r>
          </w:p>
        </w:tc>
        <w:tc>
          <w:tcPr>
            <w:tcW w:w="400" w:type="dxa"/>
            <w:tcBorders>
              <w:top w:val="nil"/>
              <w:left w:val="nil"/>
              <w:bottom w:val="single" w:sz="8" w:space="0" w:color="auto"/>
              <w:right w:val="nil"/>
            </w:tcBorders>
            <w:noWrap/>
            <w:tcMar>
              <w:top w:w="0" w:type="dxa"/>
              <w:left w:w="99" w:type="dxa"/>
              <w:bottom w:w="0" w:type="dxa"/>
              <w:right w:w="99" w:type="dxa"/>
            </w:tcMar>
            <w:vAlign w:val="center"/>
            <w:hideMark/>
          </w:tcPr>
          <w:p w14:paraId="7222DDE4"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7</w:t>
            </w:r>
          </w:p>
        </w:tc>
        <w:tc>
          <w:tcPr>
            <w:tcW w:w="400" w:type="dxa"/>
            <w:tcBorders>
              <w:top w:val="nil"/>
              <w:left w:val="nil"/>
              <w:bottom w:val="single" w:sz="8" w:space="0" w:color="auto"/>
              <w:right w:val="nil"/>
            </w:tcBorders>
            <w:noWrap/>
            <w:tcMar>
              <w:top w:w="0" w:type="dxa"/>
              <w:left w:w="99" w:type="dxa"/>
              <w:bottom w:w="0" w:type="dxa"/>
              <w:right w:w="99" w:type="dxa"/>
            </w:tcMar>
            <w:vAlign w:val="center"/>
            <w:hideMark/>
          </w:tcPr>
          <w:p w14:paraId="3EA7566F"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8</w:t>
            </w:r>
          </w:p>
        </w:tc>
        <w:tc>
          <w:tcPr>
            <w:tcW w:w="400" w:type="dxa"/>
            <w:tcBorders>
              <w:top w:val="nil"/>
              <w:left w:val="nil"/>
              <w:bottom w:val="single" w:sz="8" w:space="0" w:color="auto"/>
              <w:right w:val="nil"/>
            </w:tcBorders>
            <w:noWrap/>
            <w:tcMar>
              <w:top w:w="0" w:type="dxa"/>
              <w:left w:w="99" w:type="dxa"/>
              <w:bottom w:w="0" w:type="dxa"/>
              <w:right w:w="99" w:type="dxa"/>
            </w:tcMar>
            <w:vAlign w:val="center"/>
            <w:hideMark/>
          </w:tcPr>
          <w:p w14:paraId="34ABBBAA"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9</w:t>
            </w:r>
          </w:p>
        </w:tc>
        <w:tc>
          <w:tcPr>
            <w:tcW w:w="441" w:type="dxa"/>
            <w:tcBorders>
              <w:top w:val="nil"/>
              <w:left w:val="nil"/>
              <w:bottom w:val="single" w:sz="8" w:space="0" w:color="auto"/>
              <w:right w:val="nil"/>
            </w:tcBorders>
            <w:noWrap/>
            <w:tcMar>
              <w:top w:w="0" w:type="dxa"/>
              <w:left w:w="99" w:type="dxa"/>
              <w:bottom w:w="0" w:type="dxa"/>
              <w:right w:w="99" w:type="dxa"/>
            </w:tcMar>
            <w:vAlign w:val="center"/>
            <w:hideMark/>
          </w:tcPr>
          <w:p w14:paraId="3B4B2C58"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10</w:t>
            </w:r>
          </w:p>
        </w:tc>
        <w:tc>
          <w:tcPr>
            <w:tcW w:w="441" w:type="dxa"/>
            <w:tcBorders>
              <w:top w:val="nil"/>
              <w:left w:val="nil"/>
              <w:bottom w:val="single" w:sz="8" w:space="0" w:color="auto"/>
              <w:right w:val="nil"/>
            </w:tcBorders>
            <w:noWrap/>
            <w:tcMar>
              <w:top w:w="0" w:type="dxa"/>
              <w:left w:w="99" w:type="dxa"/>
              <w:bottom w:w="0" w:type="dxa"/>
              <w:right w:w="99" w:type="dxa"/>
            </w:tcMar>
            <w:vAlign w:val="center"/>
            <w:hideMark/>
          </w:tcPr>
          <w:p w14:paraId="4DF0FFAA"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11</w:t>
            </w:r>
          </w:p>
        </w:tc>
        <w:tc>
          <w:tcPr>
            <w:tcW w:w="441" w:type="dxa"/>
            <w:tcBorders>
              <w:top w:val="nil"/>
              <w:left w:val="nil"/>
              <w:bottom w:val="single" w:sz="8" w:space="0" w:color="auto"/>
              <w:right w:val="nil"/>
            </w:tcBorders>
            <w:noWrap/>
            <w:tcMar>
              <w:top w:w="0" w:type="dxa"/>
              <w:left w:w="99" w:type="dxa"/>
              <w:bottom w:w="0" w:type="dxa"/>
              <w:right w:w="99" w:type="dxa"/>
            </w:tcMar>
            <w:vAlign w:val="center"/>
            <w:hideMark/>
          </w:tcPr>
          <w:p w14:paraId="318CF27A"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12</w:t>
            </w:r>
          </w:p>
        </w:tc>
        <w:tc>
          <w:tcPr>
            <w:tcW w:w="441" w:type="dxa"/>
            <w:tcBorders>
              <w:top w:val="nil"/>
              <w:left w:val="nil"/>
              <w:bottom w:val="single" w:sz="8" w:space="0" w:color="auto"/>
              <w:right w:val="nil"/>
            </w:tcBorders>
            <w:noWrap/>
            <w:tcMar>
              <w:top w:w="0" w:type="dxa"/>
              <w:left w:w="99" w:type="dxa"/>
              <w:bottom w:w="0" w:type="dxa"/>
              <w:right w:w="99" w:type="dxa"/>
            </w:tcMar>
            <w:vAlign w:val="center"/>
            <w:hideMark/>
          </w:tcPr>
          <w:p w14:paraId="073F045F"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13</w:t>
            </w:r>
          </w:p>
        </w:tc>
      </w:tr>
      <w:tr w:rsidR="00057442" w14:paraId="65D8C946" w14:textId="77777777" w:rsidTr="00C22A00">
        <w:trPr>
          <w:trHeight w:val="330"/>
          <w:jc w:val="center"/>
        </w:trPr>
        <w:tc>
          <w:tcPr>
            <w:tcW w:w="1099" w:type="dxa"/>
            <w:tcBorders>
              <w:right w:val="single" w:sz="8" w:space="0" w:color="auto"/>
            </w:tcBorders>
            <w:noWrap/>
            <w:tcMar>
              <w:top w:w="0" w:type="dxa"/>
              <w:left w:w="99" w:type="dxa"/>
              <w:bottom w:w="0" w:type="dxa"/>
              <w:right w:w="99" w:type="dxa"/>
            </w:tcMar>
            <w:vAlign w:val="center"/>
            <w:hideMark/>
          </w:tcPr>
          <w:p w14:paraId="254B5970" w14:textId="217B58CE" w:rsidR="00057442" w:rsidRDefault="00057442" w:rsidP="00057442">
            <w:pPr>
              <w:wordWrap/>
              <w:autoSpaceDE/>
              <w:jc w:val="left"/>
              <w:rPr>
                <w:rFonts w:ascii="Calibri" w:hAnsi="Calibri" w:cs="Calibri"/>
                <w:color w:val="000000"/>
                <w:sz w:val="22"/>
                <w:szCs w:val="22"/>
              </w:rPr>
            </w:pPr>
            <w:r>
              <w:rPr>
                <w:rFonts w:ascii="Calibri" w:hAnsi="Calibri" w:cs="Calibri"/>
                <w:color w:val="000000"/>
                <w:sz w:val="22"/>
                <w:szCs w:val="22"/>
              </w:rPr>
              <w:t>Pattern 1</w:t>
            </w:r>
          </w:p>
        </w:tc>
        <w:tc>
          <w:tcPr>
            <w:tcW w:w="400" w:type="dxa"/>
            <w:tcBorders>
              <w:top w:val="nil"/>
              <w:left w:val="nil"/>
              <w:bottom w:val="single" w:sz="8" w:space="0" w:color="auto"/>
              <w:right w:val="single" w:sz="8" w:space="0" w:color="auto"/>
            </w:tcBorders>
            <w:shd w:val="clear" w:color="auto" w:fill="A6A6A6" w:themeFill="background1" w:themeFillShade="A6"/>
            <w:noWrap/>
            <w:tcMar>
              <w:top w:w="0" w:type="dxa"/>
              <w:left w:w="99" w:type="dxa"/>
              <w:bottom w:w="0" w:type="dxa"/>
              <w:right w:w="99" w:type="dxa"/>
            </w:tcMar>
            <w:vAlign w:val="center"/>
            <w:hideMark/>
          </w:tcPr>
          <w:p w14:paraId="56B2EB50" w14:textId="77777777" w:rsidR="00057442" w:rsidRDefault="00057442">
            <w:pPr>
              <w:wordWrap/>
              <w:autoSpaceDE/>
              <w:jc w:val="center"/>
              <w:rPr>
                <w:rFonts w:ascii="Calibri" w:hAnsi="Calibri" w:cs="Calibri"/>
                <w:color w:val="000000"/>
                <w:sz w:val="22"/>
                <w:szCs w:val="22"/>
              </w:rPr>
            </w:pPr>
            <w:r>
              <w:rPr>
                <w:rFonts w:hint="eastAsia"/>
                <w:color w:val="000000"/>
                <w:sz w:val="22"/>
                <w:szCs w:val="22"/>
              </w:rPr>
              <w:t xml:space="preserve">　</w:t>
            </w:r>
          </w:p>
        </w:tc>
        <w:tc>
          <w:tcPr>
            <w:tcW w:w="400"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28FA3CCC" w14:textId="1FD51AEC" w:rsidR="00057442" w:rsidRDefault="00057442">
            <w:pPr>
              <w:wordWrap/>
              <w:autoSpaceDE/>
              <w:jc w:val="center"/>
              <w:rPr>
                <w:rFonts w:ascii="Calibri" w:hAnsi="Calibri" w:cs="Calibri"/>
                <w:color w:val="000000"/>
                <w:sz w:val="22"/>
                <w:szCs w:val="22"/>
              </w:rPr>
            </w:pPr>
            <w:r>
              <w:rPr>
                <w:rFonts w:ascii="Calibri" w:hAnsi="Calibri" w:cs="Calibri" w:hint="eastAsia"/>
                <w:color w:val="000000"/>
                <w:sz w:val="22"/>
                <w:szCs w:val="22"/>
              </w:rPr>
              <w:t>P</w:t>
            </w:r>
          </w:p>
        </w:tc>
        <w:tc>
          <w:tcPr>
            <w:tcW w:w="400"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22FB24B2" w14:textId="75DC9569" w:rsidR="00057442" w:rsidRDefault="00057442">
            <w:pPr>
              <w:wordWrap/>
              <w:autoSpaceDE/>
              <w:jc w:val="center"/>
              <w:rPr>
                <w:rFonts w:ascii="Calibri" w:hAnsi="Calibri" w:cs="Calibri"/>
                <w:color w:val="000000"/>
                <w:sz w:val="22"/>
                <w:szCs w:val="22"/>
              </w:rPr>
            </w:pPr>
            <w:r>
              <w:rPr>
                <w:rFonts w:ascii="Calibri" w:hAnsi="Calibri" w:cs="Calibri" w:hint="eastAsia"/>
                <w:color w:val="000000"/>
                <w:sz w:val="22"/>
                <w:szCs w:val="22"/>
              </w:rPr>
              <w:t>P</w:t>
            </w:r>
          </w:p>
        </w:tc>
        <w:tc>
          <w:tcPr>
            <w:tcW w:w="400" w:type="dxa"/>
            <w:tcBorders>
              <w:top w:val="nil"/>
              <w:left w:val="nil"/>
              <w:bottom w:val="single" w:sz="8" w:space="0" w:color="auto"/>
              <w:right w:val="single" w:sz="8" w:space="0" w:color="auto"/>
            </w:tcBorders>
            <w:shd w:val="clear" w:color="auto" w:fill="00B050"/>
            <w:noWrap/>
            <w:tcMar>
              <w:top w:w="0" w:type="dxa"/>
              <w:left w:w="99" w:type="dxa"/>
              <w:bottom w:w="0" w:type="dxa"/>
              <w:right w:w="99" w:type="dxa"/>
            </w:tcMar>
            <w:vAlign w:val="center"/>
            <w:hideMark/>
          </w:tcPr>
          <w:p w14:paraId="17BB7830"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B</w:t>
            </w:r>
          </w:p>
        </w:tc>
        <w:tc>
          <w:tcPr>
            <w:tcW w:w="400"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0DFE93C5" w14:textId="5DB98952" w:rsidR="00057442" w:rsidRDefault="00057442">
            <w:pPr>
              <w:wordWrap/>
              <w:autoSpaceDE/>
              <w:jc w:val="center"/>
              <w:rPr>
                <w:rFonts w:ascii="Calibri" w:hAnsi="Calibri" w:cs="Calibri"/>
                <w:color w:val="000000"/>
                <w:sz w:val="22"/>
                <w:szCs w:val="22"/>
              </w:rPr>
            </w:pPr>
            <w:r>
              <w:rPr>
                <w:rFonts w:ascii="Calibri" w:hAnsi="Calibri" w:cs="Calibri" w:hint="eastAsia"/>
                <w:color w:val="000000"/>
                <w:sz w:val="22"/>
                <w:szCs w:val="22"/>
              </w:rPr>
              <w:t>S</w:t>
            </w:r>
          </w:p>
        </w:tc>
        <w:tc>
          <w:tcPr>
            <w:tcW w:w="400"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7A77A73B" w14:textId="1A4EBA23" w:rsidR="00057442" w:rsidRDefault="00057442">
            <w:pPr>
              <w:wordWrap/>
              <w:autoSpaceDE/>
              <w:jc w:val="center"/>
              <w:rPr>
                <w:rFonts w:ascii="Calibri" w:hAnsi="Calibri" w:cs="Calibri"/>
                <w:color w:val="000000"/>
                <w:sz w:val="22"/>
                <w:szCs w:val="22"/>
              </w:rPr>
            </w:pPr>
            <w:r>
              <w:rPr>
                <w:rFonts w:ascii="Calibri" w:hAnsi="Calibri" w:cs="Calibri" w:hint="eastAsia"/>
                <w:color w:val="000000"/>
                <w:sz w:val="22"/>
                <w:szCs w:val="22"/>
              </w:rPr>
              <w:t>S</w:t>
            </w:r>
          </w:p>
        </w:tc>
        <w:tc>
          <w:tcPr>
            <w:tcW w:w="400" w:type="dxa"/>
            <w:tcBorders>
              <w:top w:val="nil"/>
              <w:left w:val="nil"/>
              <w:bottom w:val="single" w:sz="8" w:space="0" w:color="auto"/>
              <w:right w:val="single" w:sz="8" w:space="0" w:color="auto"/>
            </w:tcBorders>
            <w:shd w:val="clear" w:color="auto" w:fill="00B050"/>
            <w:noWrap/>
            <w:tcMar>
              <w:top w:w="0" w:type="dxa"/>
              <w:left w:w="99" w:type="dxa"/>
              <w:bottom w:w="0" w:type="dxa"/>
              <w:right w:w="99" w:type="dxa"/>
            </w:tcMar>
            <w:vAlign w:val="center"/>
            <w:hideMark/>
          </w:tcPr>
          <w:p w14:paraId="5B578B40"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B</w:t>
            </w:r>
          </w:p>
        </w:tc>
        <w:tc>
          <w:tcPr>
            <w:tcW w:w="400" w:type="dxa"/>
            <w:tcBorders>
              <w:top w:val="nil"/>
              <w:left w:val="nil"/>
              <w:bottom w:val="single" w:sz="8" w:space="0" w:color="auto"/>
              <w:right w:val="single" w:sz="8" w:space="0" w:color="auto"/>
            </w:tcBorders>
            <w:shd w:val="clear" w:color="auto" w:fill="00B050"/>
            <w:noWrap/>
            <w:tcMar>
              <w:top w:w="0" w:type="dxa"/>
              <w:left w:w="99" w:type="dxa"/>
              <w:bottom w:w="0" w:type="dxa"/>
              <w:right w:w="99" w:type="dxa"/>
            </w:tcMar>
            <w:vAlign w:val="center"/>
            <w:hideMark/>
          </w:tcPr>
          <w:p w14:paraId="48860A2A"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B</w:t>
            </w:r>
          </w:p>
        </w:tc>
        <w:tc>
          <w:tcPr>
            <w:tcW w:w="400" w:type="dxa"/>
            <w:tcBorders>
              <w:top w:val="nil"/>
              <w:left w:val="nil"/>
              <w:bottom w:val="single" w:sz="8" w:space="0" w:color="auto"/>
              <w:right w:val="single" w:sz="8" w:space="0" w:color="auto"/>
            </w:tcBorders>
            <w:shd w:val="clear" w:color="auto" w:fill="00B050"/>
            <w:noWrap/>
            <w:tcMar>
              <w:top w:w="0" w:type="dxa"/>
              <w:left w:w="99" w:type="dxa"/>
              <w:bottom w:w="0" w:type="dxa"/>
              <w:right w:w="99" w:type="dxa"/>
            </w:tcMar>
            <w:vAlign w:val="center"/>
            <w:hideMark/>
          </w:tcPr>
          <w:p w14:paraId="5940C705"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B</w:t>
            </w:r>
          </w:p>
        </w:tc>
        <w:tc>
          <w:tcPr>
            <w:tcW w:w="400" w:type="dxa"/>
            <w:tcBorders>
              <w:top w:val="nil"/>
              <w:left w:val="nil"/>
              <w:bottom w:val="single" w:sz="8" w:space="0" w:color="auto"/>
              <w:right w:val="single" w:sz="8" w:space="0" w:color="auto"/>
            </w:tcBorders>
            <w:shd w:val="clear" w:color="auto" w:fill="00B050"/>
            <w:noWrap/>
            <w:tcMar>
              <w:top w:w="0" w:type="dxa"/>
              <w:left w:w="99" w:type="dxa"/>
              <w:bottom w:w="0" w:type="dxa"/>
              <w:right w:w="99" w:type="dxa"/>
            </w:tcMar>
            <w:vAlign w:val="center"/>
            <w:hideMark/>
          </w:tcPr>
          <w:p w14:paraId="251FFBE3"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B</w:t>
            </w:r>
          </w:p>
        </w:tc>
        <w:tc>
          <w:tcPr>
            <w:tcW w:w="441" w:type="dxa"/>
            <w:tcBorders>
              <w:top w:val="nil"/>
              <w:left w:val="nil"/>
              <w:bottom w:val="single" w:sz="8" w:space="0" w:color="auto"/>
              <w:right w:val="single" w:sz="8" w:space="0" w:color="auto"/>
            </w:tcBorders>
            <w:shd w:val="clear" w:color="auto" w:fill="00B050"/>
            <w:noWrap/>
            <w:tcMar>
              <w:top w:w="0" w:type="dxa"/>
              <w:left w:w="99" w:type="dxa"/>
              <w:bottom w:w="0" w:type="dxa"/>
              <w:right w:w="99" w:type="dxa"/>
            </w:tcMar>
            <w:vAlign w:val="center"/>
            <w:hideMark/>
          </w:tcPr>
          <w:p w14:paraId="570EEA9C"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B</w:t>
            </w:r>
          </w:p>
        </w:tc>
        <w:tc>
          <w:tcPr>
            <w:tcW w:w="441" w:type="dxa"/>
            <w:tcBorders>
              <w:top w:val="nil"/>
              <w:left w:val="nil"/>
              <w:bottom w:val="single" w:sz="8" w:space="0" w:color="auto"/>
              <w:right w:val="single" w:sz="8" w:space="0" w:color="auto"/>
            </w:tcBorders>
            <w:shd w:val="clear" w:color="auto" w:fill="00B050"/>
            <w:noWrap/>
            <w:tcMar>
              <w:top w:w="0" w:type="dxa"/>
              <w:left w:w="99" w:type="dxa"/>
              <w:bottom w:w="0" w:type="dxa"/>
              <w:right w:w="99" w:type="dxa"/>
            </w:tcMar>
            <w:vAlign w:val="center"/>
            <w:hideMark/>
          </w:tcPr>
          <w:p w14:paraId="724B56E2"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B</w:t>
            </w:r>
          </w:p>
        </w:tc>
        <w:tc>
          <w:tcPr>
            <w:tcW w:w="441" w:type="dxa"/>
            <w:tcBorders>
              <w:top w:val="nil"/>
              <w:left w:val="nil"/>
              <w:bottom w:val="single" w:sz="8" w:space="0" w:color="auto"/>
              <w:right w:val="single" w:sz="8" w:space="0" w:color="auto"/>
            </w:tcBorders>
            <w:shd w:val="clear" w:color="auto" w:fill="00B050"/>
            <w:noWrap/>
            <w:tcMar>
              <w:top w:w="0" w:type="dxa"/>
              <w:left w:w="99" w:type="dxa"/>
              <w:bottom w:w="0" w:type="dxa"/>
              <w:right w:w="99" w:type="dxa"/>
            </w:tcMar>
            <w:vAlign w:val="center"/>
            <w:hideMark/>
          </w:tcPr>
          <w:p w14:paraId="4F5111BD"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B</w:t>
            </w:r>
          </w:p>
        </w:tc>
        <w:tc>
          <w:tcPr>
            <w:tcW w:w="441" w:type="dxa"/>
            <w:tcBorders>
              <w:top w:val="nil"/>
              <w:left w:val="nil"/>
              <w:bottom w:val="single" w:sz="8" w:space="0" w:color="auto"/>
              <w:right w:val="single" w:sz="8" w:space="0" w:color="auto"/>
            </w:tcBorders>
            <w:shd w:val="clear" w:color="auto" w:fill="A6A6A6" w:themeFill="background1" w:themeFillShade="A6"/>
            <w:noWrap/>
            <w:tcMar>
              <w:top w:w="0" w:type="dxa"/>
              <w:left w:w="99" w:type="dxa"/>
              <w:bottom w:w="0" w:type="dxa"/>
              <w:right w:w="99" w:type="dxa"/>
            </w:tcMar>
            <w:vAlign w:val="center"/>
            <w:hideMark/>
          </w:tcPr>
          <w:p w14:paraId="74226064" w14:textId="77777777" w:rsidR="00057442" w:rsidRDefault="00057442">
            <w:pPr>
              <w:wordWrap/>
              <w:autoSpaceDE/>
              <w:jc w:val="center"/>
              <w:rPr>
                <w:rFonts w:ascii="Calibri" w:hAnsi="Calibri" w:cs="Calibri"/>
                <w:color w:val="000000"/>
                <w:sz w:val="22"/>
                <w:szCs w:val="22"/>
              </w:rPr>
            </w:pPr>
            <w:r>
              <w:rPr>
                <w:rFonts w:hint="eastAsia"/>
                <w:color w:val="000000"/>
                <w:sz w:val="22"/>
                <w:szCs w:val="22"/>
              </w:rPr>
              <w:t xml:space="preserve">　</w:t>
            </w:r>
          </w:p>
        </w:tc>
      </w:tr>
      <w:tr w:rsidR="00057442" w14:paraId="0CD4D160" w14:textId="77777777" w:rsidTr="00C22A00">
        <w:trPr>
          <w:trHeight w:val="330"/>
          <w:jc w:val="center"/>
        </w:trPr>
        <w:tc>
          <w:tcPr>
            <w:tcW w:w="1099" w:type="dxa"/>
            <w:tcBorders>
              <w:right w:val="single" w:sz="8" w:space="0" w:color="auto"/>
            </w:tcBorders>
            <w:noWrap/>
            <w:tcMar>
              <w:top w:w="0" w:type="dxa"/>
              <w:left w:w="99" w:type="dxa"/>
              <w:bottom w:w="0" w:type="dxa"/>
              <w:right w:w="99" w:type="dxa"/>
            </w:tcMar>
            <w:vAlign w:val="center"/>
            <w:hideMark/>
          </w:tcPr>
          <w:p w14:paraId="48AE6077" w14:textId="77777777" w:rsidR="00057442" w:rsidRDefault="00057442">
            <w:pPr>
              <w:wordWrap/>
              <w:autoSpaceDE/>
              <w:jc w:val="left"/>
              <w:rPr>
                <w:rFonts w:ascii="Calibri" w:hAnsi="Calibri" w:cs="Calibri"/>
                <w:color w:val="000000"/>
                <w:sz w:val="22"/>
                <w:szCs w:val="22"/>
              </w:rPr>
            </w:pPr>
            <w:r>
              <w:rPr>
                <w:rFonts w:ascii="Calibri" w:hAnsi="Calibri" w:cs="Calibri"/>
                <w:color w:val="000000"/>
                <w:sz w:val="22"/>
                <w:szCs w:val="22"/>
              </w:rPr>
              <w:t>Pattern 2</w:t>
            </w:r>
          </w:p>
        </w:tc>
        <w:tc>
          <w:tcPr>
            <w:tcW w:w="400" w:type="dxa"/>
            <w:tcBorders>
              <w:top w:val="nil"/>
              <w:left w:val="nil"/>
              <w:bottom w:val="single" w:sz="8" w:space="0" w:color="auto"/>
              <w:right w:val="single" w:sz="8" w:space="0" w:color="auto"/>
            </w:tcBorders>
            <w:shd w:val="clear" w:color="auto" w:fill="A6A6A6" w:themeFill="background1" w:themeFillShade="A6"/>
            <w:noWrap/>
            <w:tcMar>
              <w:top w:w="0" w:type="dxa"/>
              <w:left w:w="99" w:type="dxa"/>
              <w:bottom w:w="0" w:type="dxa"/>
              <w:right w:w="99" w:type="dxa"/>
            </w:tcMar>
            <w:vAlign w:val="center"/>
            <w:hideMark/>
          </w:tcPr>
          <w:p w14:paraId="64B78D7E" w14:textId="77777777" w:rsidR="00057442" w:rsidRDefault="00057442">
            <w:pPr>
              <w:wordWrap/>
              <w:autoSpaceDE/>
              <w:jc w:val="center"/>
              <w:rPr>
                <w:rFonts w:ascii="Calibri" w:hAnsi="Calibri" w:cs="Calibri"/>
                <w:color w:val="000000"/>
                <w:sz w:val="22"/>
                <w:szCs w:val="22"/>
              </w:rPr>
            </w:pPr>
            <w:r>
              <w:rPr>
                <w:rFonts w:hint="eastAsia"/>
                <w:color w:val="000000"/>
                <w:sz w:val="22"/>
                <w:szCs w:val="22"/>
              </w:rPr>
              <w:t xml:space="preserve">　</w:t>
            </w:r>
          </w:p>
        </w:tc>
        <w:tc>
          <w:tcPr>
            <w:tcW w:w="400"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70BC19ED" w14:textId="4D76A095" w:rsidR="00057442" w:rsidRDefault="00057442">
            <w:pPr>
              <w:wordWrap/>
              <w:autoSpaceDE/>
              <w:jc w:val="center"/>
              <w:rPr>
                <w:rFonts w:ascii="Calibri" w:hAnsi="Calibri" w:cs="Calibri"/>
                <w:color w:val="000000"/>
                <w:sz w:val="22"/>
                <w:szCs w:val="22"/>
              </w:rPr>
            </w:pPr>
            <w:r>
              <w:rPr>
                <w:rFonts w:ascii="Calibri" w:hAnsi="Calibri" w:cs="Calibri" w:hint="eastAsia"/>
                <w:color w:val="000000"/>
                <w:sz w:val="22"/>
                <w:szCs w:val="22"/>
              </w:rPr>
              <w:t>P</w:t>
            </w:r>
          </w:p>
        </w:tc>
        <w:tc>
          <w:tcPr>
            <w:tcW w:w="400"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7B3B7C4D" w14:textId="2A5CCB24" w:rsidR="00057442" w:rsidRDefault="00057442">
            <w:pPr>
              <w:wordWrap/>
              <w:autoSpaceDE/>
              <w:jc w:val="center"/>
              <w:rPr>
                <w:rFonts w:ascii="Calibri" w:hAnsi="Calibri" w:cs="Calibri"/>
                <w:color w:val="000000"/>
                <w:sz w:val="22"/>
                <w:szCs w:val="22"/>
              </w:rPr>
            </w:pPr>
            <w:r>
              <w:rPr>
                <w:rFonts w:ascii="Calibri" w:hAnsi="Calibri" w:cs="Calibri" w:hint="eastAsia"/>
                <w:color w:val="000000"/>
                <w:sz w:val="22"/>
                <w:szCs w:val="22"/>
              </w:rPr>
              <w:t>P</w:t>
            </w:r>
          </w:p>
        </w:tc>
        <w:tc>
          <w:tcPr>
            <w:tcW w:w="400" w:type="dxa"/>
            <w:tcBorders>
              <w:top w:val="nil"/>
              <w:left w:val="nil"/>
              <w:bottom w:val="single" w:sz="8" w:space="0" w:color="auto"/>
              <w:right w:val="single" w:sz="8" w:space="0" w:color="auto"/>
            </w:tcBorders>
            <w:shd w:val="clear" w:color="auto" w:fill="00B050"/>
            <w:noWrap/>
            <w:tcMar>
              <w:top w:w="0" w:type="dxa"/>
              <w:left w:w="99" w:type="dxa"/>
              <w:bottom w:w="0" w:type="dxa"/>
              <w:right w:w="99" w:type="dxa"/>
            </w:tcMar>
            <w:vAlign w:val="center"/>
            <w:hideMark/>
          </w:tcPr>
          <w:p w14:paraId="341C82B2"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B</w:t>
            </w:r>
          </w:p>
        </w:tc>
        <w:tc>
          <w:tcPr>
            <w:tcW w:w="400"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44CEAFB8" w14:textId="31D5F511" w:rsidR="00057442" w:rsidRDefault="00057442">
            <w:pPr>
              <w:wordWrap/>
              <w:autoSpaceDE/>
              <w:jc w:val="center"/>
              <w:rPr>
                <w:rFonts w:ascii="Calibri" w:hAnsi="Calibri" w:cs="Calibri"/>
                <w:color w:val="000000"/>
                <w:sz w:val="22"/>
                <w:szCs w:val="22"/>
              </w:rPr>
            </w:pPr>
            <w:r>
              <w:rPr>
                <w:rFonts w:ascii="Calibri" w:hAnsi="Calibri" w:cs="Calibri" w:hint="eastAsia"/>
                <w:color w:val="000000"/>
                <w:sz w:val="22"/>
                <w:szCs w:val="22"/>
              </w:rPr>
              <w:t>S</w:t>
            </w:r>
          </w:p>
        </w:tc>
        <w:tc>
          <w:tcPr>
            <w:tcW w:w="400"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48380381" w14:textId="5947907A" w:rsidR="00057442" w:rsidRDefault="00057442">
            <w:pPr>
              <w:wordWrap/>
              <w:autoSpaceDE/>
              <w:jc w:val="center"/>
              <w:rPr>
                <w:rFonts w:ascii="Calibri" w:hAnsi="Calibri" w:cs="Calibri"/>
                <w:color w:val="000000"/>
                <w:sz w:val="22"/>
                <w:szCs w:val="22"/>
              </w:rPr>
            </w:pPr>
            <w:r>
              <w:rPr>
                <w:rFonts w:ascii="Calibri" w:hAnsi="Calibri" w:cs="Calibri" w:hint="eastAsia"/>
                <w:color w:val="000000"/>
                <w:sz w:val="22"/>
                <w:szCs w:val="22"/>
              </w:rPr>
              <w:t>S</w:t>
            </w:r>
          </w:p>
        </w:tc>
        <w:tc>
          <w:tcPr>
            <w:tcW w:w="400" w:type="dxa"/>
            <w:tcBorders>
              <w:top w:val="nil"/>
              <w:left w:val="nil"/>
              <w:bottom w:val="single" w:sz="8" w:space="0" w:color="auto"/>
              <w:right w:val="single" w:sz="8" w:space="0" w:color="auto"/>
            </w:tcBorders>
            <w:shd w:val="clear" w:color="auto" w:fill="00B050"/>
            <w:noWrap/>
            <w:tcMar>
              <w:top w:w="0" w:type="dxa"/>
              <w:left w:w="99" w:type="dxa"/>
              <w:bottom w:w="0" w:type="dxa"/>
              <w:right w:w="99" w:type="dxa"/>
            </w:tcMar>
            <w:vAlign w:val="center"/>
            <w:hideMark/>
          </w:tcPr>
          <w:p w14:paraId="27EB47A7"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B</w:t>
            </w:r>
          </w:p>
        </w:tc>
        <w:tc>
          <w:tcPr>
            <w:tcW w:w="400" w:type="dxa"/>
            <w:tcBorders>
              <w:top w:val="nil"/>
              <w:left w:val="nil"/>
              <w:bottom w:val="single" w:sz="8" w:space="0" w:color="auto"/>
              <w:right w:val="single" w:sz="8" w:space="0" w:color="auto"/>
            </w:tcBorders>
            <w:shd w:val="clear" w:color="auto" w:fill="00B050"/>
            <w:noWrap/>
            <w:tcMar>
              <w:top w:w="0" w:type="dxa"/>
              <w:left w:w="99" w:type="dxa"/>
              <w:bottom w:w="0" w:type="dxa"/>
              <w:right w:w="99" w:type="dxa"/>
            </w:tcMar>
            <w:vAlign w:val="center"/>
            <w:hideMark/>
          </w:tcPr>
          <w:p w14:paraId="082898B4"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B</w:t>
            </w:r>
          </w:p>
        </w:tc>
        <w:tc>
          <w:tcPr>
            <w:tcW w:w="400" w:type="dxa"/>
            <w:tcBorders>
              <w:top w:val="nil"/>
              <w:left w:val="nil"/>
              <w:bottom w:val="single" w:sz="8" w:space="0" w:color="auto"/>
              <w:right w:val="single" w:sz="8" w:space="0" w:color="auto"/>
            </w:tcBorders>
            <w:shd w:val="clear" w:color="auto" w:fill="00B050"/>
            <w:noWrap/>
            <w:tcMar>
              <w:top w:w="0" w:type="dxa"/>
              <w:left w:w="99" w:type="dxa"/>
              <w:bottom w:w="0" w:type="dxa"/>
              <w:right w:w="99" w:type="dxa"/>
            </w:tcMar>
            <w:vAlign w:val="center"/>
            <w:hideMark/>
          </w:tcPr>
          <w:p w14:paraId="1876EC5D"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B</w:t>
            </w:r>
          </w:p>
        </w:tc>
        <w:tc>
          <w:tcPr>
            <w:tcW w:w="400" w:type="dxa"/>
            <w:tcBorders>
              <w:top w:val="nil"/>
              <w:left w:val="nil"/>
              <w:bottom w:val="single" w:sz="8" w:space="0" w:color="auto"/>
              <w:right w:val="single" w:sz="8" w:space="0" w:color="auto"/>
            </w:tcBorders>
            <w:shd w:val="clear" w:color="auto" w:fill="00B050"/>
            <w:noWrap/>
            <w:tcMar>
              <w:top w:w="0" w:type="dxa"/>
              <w:left w:w="99" w:type="dxa"/>
              <w:bottom w:w="0" w:type="dxa"/>
              <w:right w:w="99" w:type="dxa"/>
            </w:tcMar>
            <w:vAlign w:val="center"/>
            <w:hideMark/>
          </w:tcPr>
          <w:p w14:paraId="25565D64"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B</w:t>
            </w:r>
          </w:p>
        </w:tc>
        <w:tc>
          <w:tcPr>
            <w:tcW w:w="441" w:type="dxa"/>
            <w:tcBorders>
              <w:top w:val="nil"/>
              <w:left w:val="nil"/>
              <w:bottom w:val="single" w:sz="8" w:space="0" w:color="auto"/>
              <w:right w:val="single" w:sz="8" w:space="0" w:color="auto"/>
            </w:tcBorders>
            <w:shd w:val="clear" w:color="auto" w:fill="00B050"/>
            <w:noWrap/>
            <w:tcMar>
              <w:top w:w="0" w:type="dxa"/>
              <w:left w:w="99" w:type="dxa"/>
              <w:bottom w:w="0" w:type="dxa"/>
              <w:right w:w="99" w:type="dxa"/>
            </w:tcMar>
            <w:vAlign w:val="center"/>
            <w:hideMark/>
          </w:tcPr>
          <w:p w14:paraId="7D49823E"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B</w:t>
            </w:r>
          </w:p>
        </w:tc>
        <w:tc>
          <w:tcPr>
            <w:tcW w:w="441" w:type="dxa"/>
            <w:tcBorders>
              <w:top w:val="nil"/>
              <w:left w:val="nil"/>
              <w:bottom w:val="single" w:sz="8" w:space="0" w:color="auto"/>
              <w:right w:val="single" w:sz="8" w:space="0" w:color="auto"/>
            </w:tcBorders>
            <w:shd w:val="clear" w:color="auto" w:fill="00B050"/>
            <w:noWrap/>
            <w:tcMar>
              <w:top w:w="0" w:type="dxa"/>
              <w:left w:w="99" w:type="dxa"/>
              <w:bottom w:w="0" w:type="dxa"/>
              <w:right w:w="99" w:type="dxa"/>
            </w:tcMar>
            <w:vAlign w:val="center"/>
            <w:hideMark/>
          </w:tcPr>
          <w:p w14:paraId="08167837"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B</w:t>
            </w:r>
          </w:p>
        </w:tc>
        <w:tc>
          <w:tcPr>
            <w:tcW w:w="441"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10E9AD6" w14:textId="77777777" w:rsidR="00057442" w:rsidRDefault="00057442">
            <w:pPr>
              <w:wordWrap/>
              <w:autoSpaceDE/>
              <w:jc w:val="center"/>
              <w:rPr>
                <w:rFonts w:ascii="Calibri" w:hAnsi="Calibri" w:cs="Calibri"/>
                <w:color w:val="000000"/>
                <w:sz w:val="22"/>
                <w:szCs w:val="22"/>
              </w:rPr>
            </w:pPr>
            <w:r>
              <w:rPr>
                <w:rFonts w:hint="eastAsia"/>
                <w:color w:val="000000"/>
                <w:sz w:val="22"/>
                <w:szCs w:val="22"/>
              </w:rPr>
              <w:t xml:space="preserve">　</w:t>
            </w:r>
          </w:p>
        </w:tc>
        <w:tc>
          <w:tcPr>
            <w:tcW w:w="441" w:type="dxa"/>
            <w:tcBorders>
              <w:top w:val="nil"/>
              <w:left w:val="nil"/>
              <w:bottom w:val="single" w:sz="8" w:space="0" w:color="auto"/>
              <w:right w:val="single" w:sz="8" w:space="0" w:color="auto"/>
            </w:tcBorders>
            <w:shd w:val="clear" w:color="auto" w:fill="A6A6A6" w:themeFill="background1" w:themeFillShade="A6"/>
            <w:noWrap/>
            <w:tcMar>
              <w:top w:w="0" w:type="dxa"/>
              <w:left w:w="99" w:type="dxa"/>
              <w:bottom w:w="0" w:type="dxa"/>
              <w:right w:w="99" w:type="dxa"/>
            </w:tcMar>
            <w:vAlign w:val="center"/>
            <w:hideMark/>
          </w:tcPr>
          <w:p w14:paraId="0857012D" w14:textId="77777777" w:rsidR="00057442" w:rsidRDefault="00057442">
            <w:pPr>
              <w:wordWrap/>
              <w:autoSpaceDE/>
              <w:jc w:val="center"/>
              <w:rPr>
                <w:rFonts w:ascii="Calibri" w:hAnsi="Calibri" w:cs="Calibri"/>
                <w:color w:val="000000"/>
                <w:sz w:val="22"/>
                <w:szCs w:val="22"/>
              </w:rPr>
            </w:pPr>
            <w:r>
              <w:rPr>
                <w:rFonts w:hint="eastAsia"/>
                <w:color w:val="000000"/>
                <w:sz w:val="22"/>
                <w:szCs w:val="22"/>
              </w:rPr>
              <w:t xml:space="preserve">　</w:t>
            </w:r>
          </w:p>
        </w:tc>
      </w:tr>
      <w:tr w:rsidR="00057442" w14:paraId="50001457" w14:textId="77777777" w:rsidTr="00C22A00">
        <w:trPr>
          <w:trHeight w:val="330"/>
          <w:jc w:val="center"/>
        </w:trPr>
        <w:tc>
          <w:tcPr>
            <w:tcW w:w="1099" w:type="dxa"/>
            <w:tcBorders>
              <w:right w:val="single" w:sz="8" w:space="0" w:color="auto"/>
            </w:tcBorders>
            <w:noWrap/>
            <w:tcMar>
              <w:top w:w="0" w:type="dxa"/>
              <w:left w:w="99" w:type="dxa"/>
              <w:bottom w:w="0" w:type="dxa"/>
              <w:right w:w="99" w:type="dxa"/>
            </w:tcMar>
            <w:vAlign w:val="center"/>
            <w:hideMark/>
          </w:tcPr>
          <w:p w14:paraId="5B7101ED" w14:textId="77777777" w:rsidR="00057442" w:rsidRDefault="00057442">
            <w:pPr>
              <w:wordWrap/>
              <w:autoSpaceDE/>
              <w:jc w:val="left"/>
              <w:rPr>
                <w:rFonts w:ascii="Calibri" w:hAnsi="Calibri" w:cs="Calibri"/>
                <w:color w:val="000000"/>
                <w:sz w:val="22"/>
                <w:szCs w:val="22"/>
              </w:rPr>
            </w:pPr>
            <w:r>
              <w:rPr>
                <w:rFonts w:ascii="Calibri" w:hAnsi="Calibri" w:cs="Calibri"/>
                <w:color w:val="000000"/>
                <w:sz w:val="22"/>
                <w:szCs w:val="22"/>
              </w:rPr>
              <w:t>Pattern 3</w:t>
            </w:r>
          </w:p>
        </w:tc>
        <w:tc>
          <w:tcPr>
            <w:tcW w:w="400" w:type="dxa"/>
            <w:tcBorders>
              <w:top w:val="nil"/>
              <w:left w:val="nil"/>
              <w:bottom w:val="single" w:sz="8" w:space="0" w:color="auto"/>
              <w:right w:val="single" w:sz="8" w:space="0" w:color="auto"/>
            </w:tcBorders>
            <w:shd w:val="clear" w:color="auto" w:fill="A6A6A6" w:themeFill="background1" w:themeFillShade="A6"/>
            <w:noWrap/>
            <w:tcMar>
              <w:top w:w="0" w:type="dxa"/>
              <w:left w:w="99" w:type="dxa"/>
              <w:bottom w:w="0" w:type="dxa"/>
              <w:right w:w="99" w:type="dxa"/>
            </w:tcMar>
            <w:vAlign w:val="center"/>
          </w:tcPr>
          <w:p w14:paraId="1963C7D4" w14:textId="77777777" w:rsidR="00057442" w:rsidRDefault="00057442">
            <w:pPr>
              <w:wordWrap/>
              <w:autoSpaceDE/>
              <w:jc w:val="center"/>
              <w:rPr>
                <w:rFonts w:ascii="Calibri" w:hAnsi="Calibri" w:cs="Calibri"/>
                <w:color w:val="000000"/>
                <w:sz w:val="22"/>
                <w:szCs w:val="22"/>
              </w:rPr>
            </w:pPr>
          </w:p>
        </w:tc>
        <w:tc>
          <w:tcPr>
            <w:tcW w:w="400"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23F5C49E" w14:textId="5AFB4D98" w:rsidR="00057442" w:rsidRDefault="00057442">
            <w:pPr>
              <w:wordWrap/>
              <w:autoSpaceDE/>
              <w:jc w:val="center"/>
              <w:rPr>
                <w:rFonts w:ascii="Calibri" w:hAnsi="Calibri" w:cs="Calibri"/>
                <w:color w:val="000000"/>
                <w:sz w:val="22"/>
                <w:szCs w:val="22"/>
              </w:rPr>
            </w:pPr>
            <w:r>
              <w:rPr>
                <w:rFonts w:ascii="Calibri" w:hAnsi="Calibri" w:cs="Calibri" w:hint="eastAsia"/>
                <w:color w:val="000000"/>
                <w:sz w:val="22"/>
                <w:szCs w:val="22"/>
              </w:rPr>
              <w:t>P</w:t>
            </w:r>
          </w:p>
        </w:tc>
        <w:tc>
          <w:tcPr>
            <w:tcW w:w="400"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2684A882" w14:textId="44E9F06E" w:rsidR="00057442" w:rsidRDefault="00057442">
            <w:pPr>
              <w:wordWrap/>
              <w:autoSpaceDE/>
              <w:jc w:val="center"/>
              <w:rPr>
                <w:rFonts w:ascii="Calibri" w:hAnsi="Calibri" w:cs="Calibri"/>
                <w:color w:val="000000"/>
                <w:sz w:val="22"/>
                <w:szCs w:val="22"/>
              </w:rPr>
            </w:pPr>
            <w:r>
              <w:rPr>
                <w:rFonts w:ascii="Calibri" w:hAnsi="Calibri" w:cs="Calibri" w:hint="eastAsia"/>
                <w:color w:val="000000"/>
                <w:sz w:val="22"/>
                <w:szCs w:val="22"/>
              </w:rPr>
              <w:t>P</w:t>
            </w:r>
          </w:p>
        </w:tc>
        <w:tc>
          <w:tcPr>
            <w:tcW w:w="400" w:type="dxa"/>
            <w:tcBorders>
              <w:top w:val="nil"/>
              <w:left w:val="nil"/>
              <w:bottom w:val="single" w:sz="8" w:space="0" w:color="auto"/>
              <w:right w:val="single" w:sz="8" w:space="0" w:color="auto"/>
            </w:tcBorders>
            <w:shd w:val="clear" w:color="auto" w:fill="00B050"/>
            <w:noWrap/>
            <w:tcMar>
              <w:top w:w="0" w:type="dxa"/>
              <w:left w:w="99" w:type="dxa"/>
              <w:bottom w:w="0" w:type="dxa"/>
              <w:right w:w="99" w:type="dxa"/>
            </w:tcMar>
            <w:vAlign w:val="center"/>
            <w:hideMark/>
          </w:tcPr>
          <w:p w14:paraId="4A41452A"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B</w:t>
            </w:r>
          </w:p>
        </w:tc>
        <w:tc>
          <w:tcPr>
            <w:tcW w:w="400"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4507301A" w14:textId="782764B0" w:rsidR="00057442" w:rsidRDefault="00057442">
            <w:pPr>
              <w:wordWrap/>
              <w:autoSpaceDE/>
              <w:jc w:val="center"/>
              <w:rPr>
                <w:rFonts w:ascii="Calibri" w:hAnsi="Calibri" w:cs="Calibri"/>
                <w:color w:val="000000"/>
                <w:sz w:val="22"/>
                <w:szCs w:val="22"/>
              </w:rPr>
            </w:pPr>
            <w:r>
              <w:rPr>
                <w:rFonts w:ascii="Calibri" w:hAnsi="Calibri" w:cs="Calibri" w:hint="eastAsia"/>
                <w:color w:val="000000"/>
                <w:sz w:val="22"/>
                <w:szCs w:val="22"/>
              </w:rPr>
              <w:t>S</w:t>
            </w:r>
          </w:p>
        </w:tc>
        <w:tc>
          <w:tcPr>
            <w:tcW w:w="400"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3FCD391A" w14:textId="297E8844" w:rsidR="00057442" w:rsidRDefault="00057442">
            <w:pPr>
              <w:wordWrap/>
              <w:autoSpaceDE/>
              <w:jc w:val="center"/>
              <w:rPr>
                <w:rFonts w:ascii="Calibri" w:hAnsi="Calibri" w:cs="Calibri"/>
                <w:color w:val="000000"/>
                <w:sz w:val="22"/>
                <w:szCs w:val="22"/>
              </w:rPr>
            </w:pPr>
            <w:r>
              <w:rPr>
                <w:rFonts w:ascii="Calibri" w:hAnsi="Calibri" w:cs="Calibri" w:hint="eastAsia"/>
                <w:color w:val="000000"/>
                <w:sz w:val="22"/>
                <w:szCs w:val="22"/>
              </w:rPr>
              <w:t>S</w:t>
            </w:r>
          </w:p>
        </w:tc>
        <w:tc>
          <w:tcPr>
            <w:tcW w:w="400" w:type="dxa"/>
            <w:tcBorders>
              <w:top w:val="nil"/>
              <w:left w:val="nil"/>
              <w:bottom w:val="single" w:sz="8" w:space="0" w:color="auto"/>
              <w:right w:val="single" w:sz="8" w:space="0" w:color="auto"/>
            </w:tcBorders>
            <w:shd w:val="clear" w:color="auto" w:fill="00B050"/>
            <w:noWrap/>
            <w:tcMar>
              <w:top w:w="0" w:type="dxa"/>
              <w:left w:w="99" w:type="dxa"/>
              <w:bottom w:w="0" w:type="dxa"/>
              <w:right w:w="99" w:type="dxa"/>
            </w:tcMar>
            <w:vAlign w:val="center"/>
            <w:hideMark/>
          </w:tcPr>
          <w:p w14:paraId="3F146440"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B</w:t>
            </w:r>
          </w:p>
        </w:tc>
        <w:tc>
          <w:tcPr>
            <w:tcW w:w="400" w:type="dxa"/>
            <w:tcBorders>
              <w:top w:val="nil"/>
              <w:left w:val="nil"/>
              <w:bottom w:val="single" w:sz="8" w:space="0" w:color="auto"/>
              <w:right w:val="single" w:sz="8" w:space="0" w:color="auto"/>
            </w:tcBorders>
            <w:shd w:val="clear" w:color="auto" w:fill="00B050"/>
            <w:noWrap/>
            <w:tcMar>
              <w:top w:w="0" w:type="dxa"/>
              <w:left w:w="99" w:type="dxa"/>
              <w:bottom w:w="0" w:type="dxa"/>
              <w:right w:w="99" w:type="dxa"/>
            </w:tcMar>
            <w:vAlign w:val="center"/>
            <w:hideMark/>
          </w:tcPr>
          <w:p w14:paraId="0C56C1DF"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B</w:t>
            </w:r>
          </w:p>
        </w:tc>
        <w:tc>
          <w:tcPr>
            <w:tcW w:w="400" w:type="dxa"/>
            <w:tcBorders>
              <w:top w:val="nil"/>
              <w:left w:val="nil"/>
              <w:bottom w:val="single" w:sz="8" w:space="0" w:color="auto"/>
              <w:right w:val="single" w:sz="8" w:space="0" w:color="auto"/>
            </w:tcBorders>
            <w:shd w:val="clear" w:color="auto" w:fill="00B050"/>
            <w:noWrap/>
            <w:tcMar>
              <w:top w:w="0" w:type="dxa"/>
              <w:left w:w="99" w:type="dxa"/>
              <w:bottom w:w="0" w:type="dxa"/>
              <w:right w:w="99" w:type="dxa"/>
            </w:tcMar>
            <w:vAlign w:val="center"/>
            <w:hideMark/>
          </w:tcPr>
          <w:p w14:paraId="77583A96"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B</w:t>
            </w:r>
          </w:p>
        </w:tc>
        <w:tc>
          <w:tcPr>
            <w:tcW w:w="400" w:type="dxa"/>
            <w:tcBorders>
              <w:top w:val="nil"/>
              <w:left w:val="nil"/>
              <w:bottom w:val="single" w:sz="8" w:space="0" w:color="auto"/>
              <w:right w:val="single" w:sz="8" w:space="0" w:color="auto"/>
            </w:tcBorders>
            <w:shd w:val="clear" w:color="auto" w:fill="00B050"/>
            <w:noWrap/>
            <w:tcMar>
              <w:top w:w="0" w:type="dxa"/>
              <w:left w:w="99" w:type="dxa"/>
              <w:bottom w:w="0" w:type="dxa"/>
              <w:right w:w="99" w:type="dxa"/>
            </w:tcMar>
            <w:vAlign w:val="center"/>
            <w:hideMark/>
          </w:tcPr>
          <w:p w14:paraId="0ECC7DA3"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B</w:t>
            </w:r>
          </w:p>
        </w:tc>
        <w:tc>
          <w:tcPr>
            <w:tcW w:w="441"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55FC947B" w14:textId="77777777" w:rsidR="00057442" w:rsidRDefault="00057442">
            <w:pPr>
              <w:wordWrap/>
              <w:autoSpaceDE/>
              <w:jc w:val="center"/>
              <w:rPr>
                <w:rFonts w:ascii="Calibri" w:hAnsi="Calibri" w:cs="Calibri"/>
                <w:color w:val="000000"/>
                <w:sz w:val="22"/>
                <w:szCs w:val="22"/>
              </w:rPr>
            </w:pPr>
          </w:p>
        </w:tc>
        <w:tc>
          <w:tcPr>
            <w:tcW w:w="441"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55D90A59" w14:textId="77777777" w:rsidR="00057442" w:rsidRDefault="00057442">
            <w:pPr>
              <w:wordWrap/>
              <w:autoSpaceDE/>
              <w:jc w:val="center"/>
              <w:rPr>
                <w:rFonts w:ascii="Calibri" w:hAnsi="Calibri" w:cs="Calibri"/>
                <w:color w:val="000000"/>
                <w:sz w:val="22"/>
                <w:szCs w:val="22"/>
              </w:rPr>
            </w:pPr>
          </w:p>
        </w:tc>
        <w:tc>
          <w:tcPr>
            <w:tcW w:w="441"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026EE61B" w14:textId="77777777" w:rsidR="00057442" w:rsidRDefault="00057442">
            <w:pPr>
              <w:wordWrap/>
              <w:autoSpaceDE/>
              <w:jc w:val="center"/>
              <w:rPr>
                <w:rFonts w:ascii="Calibri" w:hAnsi="Calibri" w:cs="Calibri"/>
                <w:color w:val="000000"/>
                <w:sz w:val="22"/>
                <w:szCs w:val="22"/>
              </w:rPr>
            </w:pPr>
          </w:p>
        </w:tc>
        <w:tc>
          <w:tcPr>
            <w:tcW w:w="441" w:type="dxa"/>
            <w:tcBorders>
              <w:top w:val="nil"/>
              <w:left w:val="nil"/>
              <w:bottom w:val="single" w:sz="8" w:space="0" w:color="auto"/>
              <w:right w:val="single" w:sz="8" w:space="0" w:color="auto"/>
            </w:tcBorders>
            <w:shd w:val="clear" w:color="auto" w:fill="A6A6A6" w:themeFill="background1" w:themeFillShade="A6"/>
            <w:noWrap/>
            <w:tcMar>
              <w:top w:w="0" w:type="dxa"/>
              <w:left w:w="99" w:type="dxa"/>
              <w:bottom w:w="0" w:type="dxa"/>
              <w:right w:w="99" w:type="dxa"/>
            </w:tcMar>
            <w:vAlign w:val="center"/>
          </w:tcPr>
          <w:p w14:paraId="737E5141" w14:textId="77777777" w:rsidR="00057442" w:rsidRDefault="00057442">
            <w:pPr>
              <w:wordWrap/>
              <w:autoSpaceDE/>
              <w:jc w:val="center"/>
              <w:rPr>
                <w:rFonts w:ascii="Calibri" w:hAnsi="Calibri" w:cs="Calibri"/>
                <w:color w:val="000000"/>
                <w:sz w:val="22"/>
                <w:szCs w:val="22"/>
              </w:rPr>
            </w:pPr>
          </w:p>
        </w:tc>
      </w:tr>
    </w:tbl>
    <w:p w14:paraId="6BEC5409" w14:textId="77777777" w:rsidR="00D20A64" w:rsidRDefault="00D20A64" w:rsidP="000E15B9">
      <w:pPr>
        <w:spacing w:before="100" w:beforeAutospacing="1" w:after="120" w:line="264" w:lineRule="auto"/>
        <w:ind w:firstLineChars="200" w:firstLine="440"/>
        <w:rPr>
          <w:rFonts w:ascii="Calibri" w:hAnsi="Calibri"/>
          <w:sz w:val="22"/>
          <w:szCs w:val="22"/>
        </w:rPr>
      </w:pPr>
    </w:p>
    <w:p w14:paraId="4BBF466E" w14:textId="46414DE6" w:rsidR="00D20A64" w:rsidRDefault="007A50E7" w:rsidP="00D20A64">
      <w:pPr>
        <w:spacing w:before="100" w:beforeAutospacing="1" w:after="120" w:line="264" w:lineRule="auto"/>
        <w:ind w:firstLineChars="200" w:firstLine="440"/>
        <w:rPr>
          <w:rFonts w:ascii="Calibri" w:hAnsi="Calibri"/>
          <w:sz w:val="22"/>
          <w:szCs w:val="22"/>
        </w:rPr>
      </w:pPr>
      <w:r>
        <w:rPr>
          <w:rFonts w:ascii="Calibri" w:hAnsi="Calibri"/>
          <w:sz w:val="22"/>
          <w:szCs w:val="22"/>
        </w:rPr>
        <w:t>T</w:t>
      </w:r>
      <w:r>
        <w:rPr>
          <w:rFonts w:ascii="Calibri" w:hAnsi="Calibri" w:hint="eastAsia"/>
          <w:sz w:val="22"/>
          <w:szCs w:val="22"/>
        </w:rPr>
        <w:t xml:space="preserve">he </w:t>
      </w:r>
      <w:r>
        <w:rPr>
          <w:rFonts w:ascii="Calibri" w:hAnsi="Calibri"/>
          <w:sz w:val="22"/>
          <w:szCs w:val="22"/>
        </w:rPr>
        <w:t xml:space="preserve">PSBCH decoding performances are depicted in from Figure 3 to Figure 5, depending on the UE speed (3km/h, 120km/h, and 250km/h). </w:t>
      </w:r>
      <w:r w:rsidR="00D20A64">
        <w:rPr>
          <w:rFonts w:ascii="Calibri" w:hAnsi="Calibri"/>
          <w:sz w:val="22"/>
          <w:szCs w:val="22"/>
        </w:rPr>
        <w:t xml:space="preserve">From the figures, the performance in terms of PSBCH BLER is proportional to the number of PSBCH symbols, as expected. The performance gap between the pattern 3 and pattern 1 increases up </w:t>
      </w:r>
      <w:r w:rsidR="00D20A64" w:rsidRPr="008B4166">
        <w:rPr>
          <w:rFonts w:ascii="Calibri" w:hAnsi="Calibri"/>
          <w:sz w:val="22"/>
          <w:szCs w:val="22"/>
        </w:rPr>
        <w:t xml:space="preserve">to </w:t>
      </w:r>
      <w:r w:rsidR="008B4166" w:rsidRPr="008B4166">
        <w:rPr>
          <w:rFonts w:ascii="Calibri" w:hAnsi="Calibri"/>
          <w:sz w:val="22"/>
          <w:szCs w:val="22"/>
        </w:rPr>
        <w:t xml:space="preserve">around </w:t>
      </w:r>
      <w:r w:rsidR="00D20A64" w:rsidRPr="008B4166">
        <w:rPr>
          <w:rFonts w:ascii="Calibri" w:hAnsi="Calibri"/>
          <w:sz w:val="22"/>
          <w:szCs w:val="22"/>
        </w:rPr>
        <w:t>3dB</w:t>
      </w:r>
      <w:r w:rsidR="00D20A64">
        <w:rPr>
          <w:rFonts w:ascii="Calibri" w:hAnsi="Calibri"/>
          <w:sz w:val="22"/>
          <w:szCs w:val="22"/>
        </w:rPr>
        <w:t xml:space="preserve"> as the UE speed increases. This is because the more number of PSBCH symbols provide more time diversity in high Doppler channel condition.</w:t>
      </w:r>
    </w:p>
    <w:p w14:paraId="446B7640" w14:textId="77777777" w:rsidR="009C5A97" w:rsidRPr="00D20A64" w:rsidRDefault="009C5A97" w:rsidP="00D20A64">
      <w:pPr>
        <w:spacing w:before="100" w:beforeAutospacing="1" w:after="120" w:line="264" w:lineRule="auto"/>
        <w:ind w:firstLineChars="200" w:firstLine="440"/>
        <w:rPr>
          <w:rFonts w:ascii="Calibri" w:hAnsi="Calibri"/>
          <w:sz w:val="22"/>
          <w:szCs w:val="22"/>
        </w:rPr>
      </w:pPr>
    </w:p>
    <w:p w14:paraId="49FD5960" w14:textId="77777777" w:rsidR="008A0199" w:rsidRDefault="008A0199" w:rsidP="008A0199">
      <w:pPr>
        <w:keepNext/>
        <w:spacing w:before="100" w:beforeAutospacing="1" w:after="120" w:line="264" w:lineRule="auto"/>
        <w:ind w:firstLineChars="200" w:firstLine="400"/>
        <w:jc w:val="center"/>
      </w:pPr>
      <w:r>
        <w:rPr>
          <w:rFonts w:ascii="Calibri" w:hAnsi="Calibri" w:cs="Calibri"/>
          <w:noProof/>
        </w:rPr>
        <w:lastRenderedPageBreak/>
        <w:drawing>
          <wp:inline distT="0" distB="0" distL="0" distR="0" wp14:anchorId="74FD6EDB" wp14:editId="45244FF8">
            <wp:extent cx="3743865" cy="2286349"/>
            <wp:effectExtent l="0" t="0" r="0" b="0"/>
            <wp:docPr id="14" name="그림 14" descr="cid:image013.png@01D501BC.8FA40C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descr="cid:image013.png@01D501BC.8FA40C30"/>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3756908" cy="2294314"/>
                    </a:xfrm>
                    <a:prstGeom prst="rect">
                      <a:avLst/>
                    </a:prstGeom>
                    <a:noFill/>
                    <a:ln>
                      <a:noFill/>
                    </a:ln>
                  </pic:spPr>
                </pic:pic>
              </a:graphicData>
            </a:graphic>
          </wp:inline>
        </w:drawing>
      </w:r>
    </w:p>
    <w:p w14:paraId="2379870E" w14:textId="4CF2E93B" w:rsidR="008A0199" w:rsidRDefault="008A0199" w:rsidP="008A0199">
      <w:pPr>
        <w:pStyle w:val="a9"/>
        <w:jc w:val="center"/>
      </w:pPr>
      <w:r>
        <w:t xml:space="preserve">Figure </w:t>
      </w:r>
      <w:r>
        <w:fldChar w:fldCharType="begin"/>
      </w:r>
      <w:r>
        <w:instrText xml:space="preserve"> SEQ Figure \* ARABIC </w:instrText>
      </w:r>
      <w:r>
        <w:fldChar w:fldCharType="separate"/>
      </w:r>
      <w:r w:rsidR="00FE4567">
        <w:rPr>
          <w:noProof/>
        </w:rPr>
        <w:t>3</w:t>
      </w:r>
      <w:r>
        <w:fldChar w:fldCharType="end"/>
      </w:r>
      <w:r>
        <w:t xml:space="preserve"> </w:t>
      </w:r>
      <w:r w:rsidRPr="008A282D">
        <w:t>PSBCH BLER performance @ 3km/h</w:t>
      </w:r>
    </w:p>
    <w:p w14:paraId="75BE464D" w14:textId="77777777" w:rsidR="008A0199" w:rsidRDefault="008A0199" w:rsidP="008A0199">
      <w:pPr>
        <w:keepNext/>
        <w:spacing w:before="100" w:beforeAutospacing="1" w:after="120" w:line="264" w:lineRule="auto"/>
        <w:ind w:firstLineChars="200" w:firstLine="400"/>
        <w:jc w:val="center"/>
      </w:pPr>
      <w:r>
        <w:rPr>
          <w:rFonts w:ascii="Calibri" w:hAnsi="Calibri" w:cs="Calibri"/>
          <w:noProof/>
        </w:rPr>
        <w:drawing>
          <wp:inline distT="0" distB="0" distL="0" distR="0" wp14:anchorId="2B0333EA" wp14:editId="049099E7">
            <wp:extent cx="3717985" cy="2272991"/>
            <wp:effectExtent l="0" t="0" r="0" b="0"/>
            <wp:docPr id="17" name="그림 17" descr="cid:image014.jpg@01D501BC.8FA40C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 descr="cid:image014.jpg@01D501BC.8FA40C30"/>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3735199" cy="2283515"/>
                    </a:xfrm>
                    <a:prstGeom prst="rect">
                      <a:avLst/>
                    </a:prstGeom>
                    <a:noFill/>
                    <a:ln>
                      <a:noFill/>
                    </a:ln>
                  </pic:spPr>
                </pic:pic>
              </a:graphicData>
            </a:graphic>
          </wp:inline>
        </w:drawing>
      </w:r>
    </w:p>
    <w:p w14:paraId="14B47E31" w14:textId="0C967EA4" w:rsidR="008A0199" w:rsidRDefault="008A0199" w:rsidP="008A0199">
      <w:pPr>
        <w:pStyle w:val="a9"/>
        <w:jc w:val="center"/>
        <w:rPr>
          <w:rFonts w:ascii="Calibri" w:hAnsi="Calibri"/>
          <w:sz w:val="22"/>
          <w:szCs w:val="22"/>
        </w:rPr>
      </w:pPr>
      <w:r>
        <w:t xml:space="preserve">Figure </w:t>
      </w:r>
      <w:r>
        <w:fldChar w:fldCharType="begin"/>
      </w:r>
      <w:r>
        <w:instrText xml:space="preserve"> SEQ Figure \* ARABIC </w:instrText>
      </w:r>
      <w:r>
        <w:fldChar w:fldCharType="separate"/>
      </w:r>
      <w:r w:rsidR="00FE4567">
        <w:rPr>
          <w:noProof/>
        </w:rPr>
        <w:t>4</w:t>
      </w:r>
      <w:r>
        <w:fldChar w:fldCharType="end"/>
      </w:r>
      <w:r>
        <w:t xml:space="preserve"> </w:t>
      </w:r>
      <w:r w:rsidRPr="001F4892">
        <w:t>PSBCH BLER performance @ 120km/h</w:t>
      </w:r>
    </w:p>
    <w:p w14:paraId="5C5F43BD" w14:textId="77777777" w:rsidR="00FE4567" w:rsidRDefault="00FE4567" w:rsidP="00FE4567">
      <w:pPr>
        <w:keepNext/>
        <w:spacing w:before="100" w:beforeAutospacing="1" w:after="120" w:line="264" w:lineRule="auto"/>
        <w:ind w:firstLineChars="200" w:firstLine="400"/>
        <w:jc w:val="center"/>
      </w:pPr>
      <w:r>
        <w:rPr>
          <w:noProof/>
        </w:rPr>
        <w:drawing>
          <wp:inline distT="0" distB="0" distL="0" distR="0" wp14:anchorId="59852CB7" wp14:editId="359D0C01">
            <wp:extent cx="3735238" cy="2070340"/>
            <wp:effectExtent l="0" t="0" r="0" b="6350"/>
            <wp:docPr id="46" name="그림 46"/>
            <wp:cNvGraphicFramePr/>
            <a:graphic xmlns:a="http://schemas.openxmlformats.org/drawingml/2006/main">
              <a:graphicData uri="http://schemas.openxmlformats.org/drawingml/2006/picture">
                <pic:pic xmlns:pic="http://schemas.openxmlformats.org/drawingml/2006/picture">
                  <pic:nvPicPr>
                    <pic:cNvPr id="46" name="그림 46"/>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759386" cy="2083725"/>
                    </a:xfrm>
                    <a:prstGeom prst="rect">
                      <a:avLst/>
                    </a:prstGeom>
                    <a:noFill/>
                  </pic:spPr>
                </pic:pic>
              </a:graphicData>
            </a:graphic>
          </wp:inline>
        </w:drawing>
      </w:r>
      <w:bookmarkStart w:id="2" w:name="_GoBack"/>
      <w:bookmarkEnd w:id="2"/>
    </w:p>
    <w:p w14:paraId="6B59D6D2" w14:textId="213D9DE9" w:rsidR="008A0199" w:rsidRDefault="00FE4567" w:rsidP="00FE4567">
      <w:pPr>
        <w:pStyle w:val="a9"/>
        <w:jc w:val="center"/>
        <w:rPr>
          <w:rFonts w:ascii="Calibri" w:hAnsi="Calibri"/>
          <w:sz w:val="22"/>
          <w:szCs w:val="22"/>
        </w:rPr>
      </w:pPr>
      <w:r>
        <w:t xml:space="preserve">Figure </w:t>
      </w:r>
      <w:r>
        <w:fldChar w:fldCharType="begin"/>
      </w:r>
      <w:r>
        <w:instrText xml:space="preserve"> SEQ Figure \* ARABIC </w:instrText>
      </w:r>
      <w:r>
        <w:fldChar w:fldCharType="separate"/>
      </w:r>
      <w:r>
        <w:rPr>
          <w:noProof/>
        </w:rPr>
        <w:t>5</w:t>
      </w:r>
      <w:r>
        <w:fldChar w:fldCharType="end"/>
      </w:r>
      <w:r>
        <w:t xml:space="preserve"> </w:t>
      </w:r>
      <w:r w:rsidRPr="00CF1BFB">
        <w:t>PSBCH BLER performance @ 2</w:t>
      </w:r>
      <w:r>
        <w:t>5</w:t>
      </w:r>
      <w:r w:rsidRPr="00CF1BFB">
        <w:t>0km/h</w:t>
      </w:r>
    </w:p>
    <w:p w14:paraId="62079703" w14:textId="77777777" w:rsidR="00FE4567" w:rsidRPr="00B73842" w:rsidRDefault="00FE4567" w:rsidP="00FE4567">
      <w:pPr>
        <w:spacing w:before="100" w:beforeAutospacing="1" w:after="120" w:line="264" w:lineRule="auto"/>
        <w:ind w:firstLineChars="200" w:firstLine="440"/>
        <w:jc w:val="left"/>
        <w:rPr>
          <w:rFonts w:ascii="Calibri" w:hAnsi="Calibri"/>
          <w:sz w:val="22"/>
          <w:szCs w:val="22"/>
        </w:rPr>
      </w:pPr>
    </w:p>
    <w:p w14:paraId="386514C9" w14:textId="6029F5F7" w:rsidR="00A45F02" w:rsidRDefault="00A45F02" w:rsidP="00A45F02">
      <w:pPr>
        <w:pStyle w:val="1"/>
        <w:keepLines w:val="0"/>
        <w:numPr>
          <w:ilvl w:val="0"/>
          <w:numId w:val="3"/>
        </w:numPr>
        <w:pBdr>
          <w:top w:val="none" w:sz="0" w:space="0" w:color="auto"/>
        </w:pBdr>
        <w:tabs>
          <w:tab w:val="clear" w:pos="425"/>
          <w:tab w:val="num" w:pos="567"/>
        </w:tabs>
        <w:overflowPunct/>
        <w:autoSpaceDE/>
        <w:autoSpaceDN/>
        <w:adjustRightInd/>
        <w:spacing w:beforeLines="50" w:before="120" w:afterLines="50" w:after="120"/>
        <w:ind w:left="567" w:hanging="567"/>
        <w:textAlignment w:val="auto"/>
        <w:rPr>
          <w:szCs w:val="28"/>
          <w:lang w:val="en-US"/>
        </w:rPr>
      </w:pPr>
      <w:r>
        <w:rPr>
          <w:rFonts w:ascii="Times New Roman" w:eastAsia="SimSun" w:hAnsi="Times New Roman"/>
          <w:b/>
          <w:kern w:val="32"/>
          <w:sz w:val="28"/>
          <w:lang w:val="en-US" w:eastAsia="zh-CN"/>
        </w:rPr>
        <w:t>Conclusion</w:t>
      </w:r>
    </w:p>
    <w:p w14:paraId="4DC3FA2A" w14:textId="5EDEA4F7" w:rsidR="00A45F02" w:rsidRPr="00A45F02" w:rsidRDefault="00A45F02" w:rsidP="008F2F3B">
      <w:pPr>
        <w:pStyle w:val="LGTdoc0"/>
        <w:spacing w:before="100" w:beforeAutospacing="1" w:afterAutospacing="1"/>
        <w:rPr>
          <w:rFonts w:ascii="Calibri" w:hAnsi="Calibri"/>
          <w:szCs w:val="22"/>
          <w:lang w:val="en-US"/>
        </w:rPr>
      </w:pPr>
      <w:r w:rsidRPr="00A45F02">
        <w:rPr>
          <w:rFonts w:ascii="Calibri" w:hAnsi="Calibri"/>
          <w:szCs w:val="22"/>
          <w:lang w:val="en-US"/>
        </w:rPr>
        <w:t xml:space="preserve">This contribution discussed on </w:t>
      </w:r>
      <w:r w:rsidR="00A82D87" w:rsidRPr="00A82D87">
        <w:rPr>
          <w:rFonts w:ascii="Calibri" w:hAnsi="Calibri"/>
          <w:szCs w:val="22"/>
          <w:lang w:val="en-US"/>
        </w:rPr>
        <w:t xml:space="preserve">NR </w:t>
      </w:r>
      <w:r w:rsidR="00A82D87">
        <w:rPr>
          <w:rFonts w:ascii="Calibri" w:hAnsi="Calibri"/>
          <w:szCs w:val="22"/>
          <w:lang w:val="en-US"/>
        </w:rPr>
        <w:t>SL</w:t>
      </w:r>
      <w:r w:rsidR="00A82D87" w:rsidRPr="00A82D87">
        <w:rPr>
          <w:rFonts w:ascii="Calibri" w:hAnsi="Calibri"/>
          <w:szCs w:val="22"/>
          <w:lang w:val="en-US"/>
        </w:rPr>
        <w:t xml:space="preserve"> synchronization mechanism</w:t>
      </w:r>
      <w:r w:rsidRPr="00A45F02">
        <w:rPr>
          <w:rFonts w:ascii="Calibri" w:hAnsi="Calibri"/>
          <w:szCs w:val="22"/>
          <w:lang w:val="en-US"/>
        </w:rPr>
        <w:t>. The discussions can be summarized as follows:</w:t>
      </w:r>
    </w:p>
    <w:p w14:paraId="11CC32DF" w14:textId="77777777" w:rsidR="00546233" w:rsidRPr="00ED649B" w:rsidRDefault="00546233" w:rsidP="00546233">
      <w:pPr>
        <w:pStyle w:val="LGTdoc0"/>
        <w:spacing w:before="100" w:beforeAutospacing="1"/>
        <w:ind w:left="1080" w:hangingChars="500" w:hanging="1080"/>
        <w:rPr>
          <w:rFonts w:ascii="Calibri" w:hAnsi="Calibri"/>
          <w:b/>
          <w:i/>
          <w:szCs w:val="22"/>
          <w:lang w:val="en-US"/>
        </w:rPr>
      </w:pPr>
      <w:r w:rsidRPr="00ED649B">
        <w:rPr>
          <w:rFonts w:ascii="Calibri" w:hAnsi="Calibri"/>
          <w:b/>
          <w:i/>
          <w:szCs w:val="22"/>
          <w:lang w:val="en-US"/>
        </w:rPr>
        <w:lastRenderedPageBreak/>
        <w:t>Proposal 1: S-PSS consists of two different symbols, which are adjacent in time domain.</w:t>
      </w:r>
    </w:p>
    <w:p w14:paraId="745AA7F9" w14:textId="77777777" w:rsidR="00546233" w:rsidRPr="00ED649B" w:rsidRDefault="00546233" w:rsidP="00546233">
      <w:pPr>
        <w:pStyle w:val="LGTdoc0"/>
        <w:spacing w:before="100" w:beforeAutospacing="1"/>
        <w:ind w:left="1080" w:hangingChars="500" w:hanging="1080"/>
        <w:rPr>
          <w:rFonts w:ascii="Calibri" w:hAnsi="Calibri"/>
          <w:b/>
          <w:i/>
          <w:szCs w:val="22"/>
          <w:lang w:val="en-US"/>
        </w:rPr>
      </w:pPr>
      <w:r w:rsidRPr="00ED649B">
        <w:rPr>
          <w:rFonts w:ascii="Calibri" w:hAnsi="Calibri"/>
          <w:b/>
          <w:i/>
          <w:szCs w:val="22"/>
          <w:lang w:val="en-US"/>
        </w:rPr>
        <w:t>Proposal 2: The first and the second S-PSS symbol uses two different m-sequences:</w:t>
      </w:r>
    </w:p>
    <w:p w14:paraId="54EB00D4" w14:textId="27D19DE7" w:rsidR="00546233" w:rsidRPr="00ED649B" w:rsidRDefault="00546233" w:rsidP="00C71F80">
      <w:pPr>
        <w:pStyle w:val="LGTdoc0"/>
        <w:numPr>
          <w:ilvl w:val="0"/>
          <w:numId w:val="32"/>
        </w:numPr>
        <w:spacing w:before="100" w:beforeAutospacing="1"/>
        <w:rPr>
          <w:rFonts w:ascii="Calibri" w:hAnsi="Calibri"/>
          <w:b/>
          <w:i/>
          <w:szCs w:val="22"/>
          <w:lang w:val="en-US"/>
        </w:rPr>
      </w:pPr>
      <w:r w:rsidRPr="00ED649B">
        <w:rPr>
          <w:rFonts w:ascii="Calibri" w:hAnsi="Calibri"/>
          <w:b/>
          <w:i/>
          <w:szCs w:val="22"/>
          <w:lang w:val="en-US"/>
        </w:rPr>
        <w:t xml:space="preserve">The first S-PSS symbol </w:t>
      </w:r>
      <w:r w:rsidR="009241E6">
        <w:rPr>
          <w:rFonts w:ascii="Calibri" w:hAnsi="Calibri"/>
          <w:b/>
          <w:i/>
          <w:szCs w:val="22"/>
          <w:lang w:val="en-US"/>
        </w:rPr>
        <w:t>uses</w:t>
      </w:r>
      <w:r w:rsidRPr="00ED649B">
        <w:rPr>
          <w:rFonts w:ascii="Calibri" w:hAnsi="Calibri"/>
          <w:b/>
          <w:i/>
          <w:szCs w:val="22"/>
          <w:lang w:val="en-US"/>
        </w:rPr>
        <w:t xml:space="preserve"> the m-sequence </w:t>
      </w:r>
      <w:r w:rsidR="009241E6">
        <w:rPr>
          <w:rFonts w:ascii="Calibri" w:hAnsi="Calibri"/>
          <w:b/>
          <w:i/>
          <w:szCs w:val="22"/>
          <w:lang w:val="en-US"/>
        </w:rPr>
        <w:t xml:space="preserve">polynomial </w:t>
      </w:r>
      <w:r w:rsidRPr="00ED649B">
        <w:rPr>
          <w:rFonts w:ascii="Calibri" w:hAnsi="Calibri"/>
          <w:b/>
          <w:i/>
          <w:szCs w:val="22"/>
          <w:lang w:val="en-US"/>
        </w:rPr>
        <w:t>of PSS symbol with different cyclic prefix values.</w:t>
      </w:r>
    </w:p>
    <w:p w14:paraId="568BAB24" w14:textId="2885978F" w:rsidR="00546233" w:rsidRPr="00ED649B" w:rsidRDefault="00546233" w:rsidP="00C71F80">
      <w:pPr>
        <w:pStyle w:val="LGTdoc0"/>
        <w:numPr>
          <w:ilvl w:val="0"/>
          <w:numId w:val="32"/>
        </w:numPr>
        <w:spacing w:before="100" w:beforeAutospacing="1"/>
        <w:rPr>
          <w:rFonts w:ascii="Calibri" w:hAnsi="Calibri"/>
          <w:b/>
          <w:i/>
          <w:szCs w:val="22"/>
          <w:lang w:val="en-US"/>
        </w:rPr>
      </w:pPr>
      <w:r w:rsidRPr="00ED649B">
        <w:rPr>
          <w:rFonts w:ascii="Calibri" w:hAnsi="Calibri"/>
          <w:b/>
          <w:i/>
          <w:szCs w:val="22"/>
          <w:lang w:val="en-US"/>
        </w:rPr>
        <w:t xml:space="preserve">The second S-PSS symbol </w:t>
      </w:r>
      <w:r w:rsidR="009241E6">
        <w:rPr>
          <w:rFonts w:ascii="Calibri" w:hAnsi="Calibri"/>
          <w:b/>
          <w:i/>
          <w:szCs w:val="22"/>
          <w:lang w:val="en-US"/>
        </w:rPr>
        <w:t>use</w:t>
      </w:r>
      <w:r w:rsidRPr="00ED649B">
        <w:rPr>
          <w:rFonts w:ascii="Calibri" w:hAnsi="Calibri"/>
          <w:b/>
          <w:i/>
          <w:szCs w:val="22"/>
          <w:lang w:val="en-US"/>
        </w:rPr>
        <w:t xml:space="preserve">s the m-sequence </w:t>
      </w:r>
      <w:r w:rsidR="009241E6">
        <w:rPr>
          <w:rFonts w:ascii="Calibri" w:hAnsi="Calibri"/>
          <w:b/>
          <w:i/>
          <w:szCs w:val="22"/>
          <w:lang w:val="en-US"/>
        </w:rPr>
        <w:t xml:space="preserve">polynomial </w:t>
      </w:r>
      <w:r w:rsidRPr="00ED649B">
        <w:rPr>
          <w:rFonts w:ascii="Calibri" w:hAnsi="Calibri"/>
          <w:b/>
          <w:i/>
          <w:szCs w:val="22"/>
          <w:lang w:val="en-US"/>
        </w:rPr>
        <w:t xml:space="preserve">that </w:t>
      </w:r>
      <w:r w:rsidR="000D4F57">
        <w:rPr>
          <w:rFonts w:ascii="Calibri" w:hAnsi="Calibri"/>
          <w:b/>
          <w:i/>
          <w:szCs w:val="22"/>
          <w:lang w:val="en-US"/>
        </w:rPr>
        <w:t>is</w:t>
      </w:r>
      <w:r w:rsidRPr="00ED649B">
        <w:rPr>
          <w:rFonts w:ascii="Calibri" w:hAnsi="Calibri"/>
          <w:b/>
          <w:i/>
          <w:szCs w:val="22"/>
          <w:lang w:val="en-US"/>
        </w:rPr>
        <w:t xml:space="preserve"> not used for PSS symbol</w:t>
      </w:r>
      <w:r w:rsidR="000D4F57">
        <w:rPr>
          <w:rFonts w:ascii="Calibri" w:hAnsi="Calibri"/>
          <w:b/>
          <w:i/>
          <w:szCs w:val="22"/>
          <w:lang w:val="en-US"/>
        </w:rPr>
        <w:t>, among</w:t>
      </w:r>
      <w:r w:rsidR="005B7D8F">
        <w:rPr>
          <w:rFonts w:ascii="Calibri" w:hAnsi="Calibri"/>
          <w:b/>
          <w:i/>
          <w:szCs w:val="22"/>
          <w:lang w:val="en-US"/>
        </w:rPr>
        <w:t xml:space="preserve"> the</w:t>
      </w:r>
      <w:r w:rsidR="000D4F57">
        <w:rPr>
          <w:rFonts w:ascii="Calibri" w:hAnsi="Calibri"/>
          <w:b/>
          <w:i/>
          <w:szCs w:val="22"/>
          <w:lang w:val="en-US"/>
        </w:rPr>
        <w:t xml:space="preserve"> two m-sequence</w:t>
      </w:r>
      <w:r w:rsidR="009241E6">
        <w:rPr>
          <w:rFonts w:ascii="Calibri" w:hAnsi="Calibri"/>
          <w:b/>
          <w:i/>
          <w:szCs w:val="22"/>
          <w:lang w:val="en-US"/>
        </w:rPr>
        <w:t xml:space="preserve"> polynomial</w:t>
      </w:r>
      <w:r w:rsidR="000D4F57">
        <w:rPr>
          <w:rFonts w:ascii="Calibri" w:hAnsi="Calibri"/>
          <w:b/>
          <w:i/>
          <w:szCs w:val="22"/>
          <w:lang w:val="en-US"/>
        </w:rPr>
        <w:t>s</w:t>
      </w:r>
      <w:r w:rsidR="000D4F57" w:rsidRPr="00ED649B">
        <w:rPr>
          <w:rFonts w:ascii="Calibri" w:hAnsi="Calibri"/>
          <w:b/>
          <w:i/>
          <w:szCs w:val="22"/>
          <w:lang w:val="en-US"/>
        </w:rPr>
        <w:t xml:space="preserve"> used for the SSS Gold sequence</w:t>
      </w:r>
      <w:r w:rsidRPr="00ED649B">
        <w:rPr>
          <w:rFonts w:ascii="Calibri" w:hAnsi="Calibri"/>
          <w:b/>
          <w:i/>
          <w:szCs w:val="22"/>
          <w:lang w:val="en-US"/>
        </w:rPr>
        <w:t>.</w:t>
      </w:r>
    </w:p>
    <w:p w14:paraId="6A66CF21" w14:textId="77777777" w:rsidR="00546233" w:rsidRPr="00ED649B" w:rsidRDefault="00546233" w:rsidP="00546233">
      <w:pPr>
        <w:spacing w:before="100" w:beforeAutospacing="1" w:after="120" w:line="264" w:lineRule="auto"/>
        <w:rPr>
          <w:rFonts w:ascii="Calibri" w:hAnsi="Calibri"/>
          <w:b/>
          <w:i/>
          <w:sz w:val="22"/>
          <w:szCs w:val="22"/>
        </w:rPr>
      </w:pPr>
      <w:r w:rsidRPr="00ED649B">
        <w:rPr>
          <w:rFonts w:ascii="Calibri" w:hAnsi="Calibri"/>
          <w:b/>
          <w:i/>
          <w:sz w:val="22"/>
          <w:szCs w:val="22"/>
        </w:rPr>
        <w:t>Proposal 3: S-SSS consists of two same symbols, which are adjacent in time domain.</w:t>
      </w:r>
    </w:p>
    <w:p w14:paraId="05251503" w14:textId="1572CC51" w:rsidR="00546233" w:rsidRPr="00ED649B" w:rsidRDefault="00546233" w:rsidP="00C71F80">
      <w:pPr>
        <w:pStyle w:val="af4"/>
        <w:numPr>
          <w:ilvl w:val="0"/>
          <w:numId w:val="33"/>
        </w:numPr>
        <w:spacing w:before="100" w:beforeAutospacing="1" w:after="120"/>
        <w:ind w:leftChars="0"/>
        <w:rPr>
          <w:rFonts w:ascii="Calibri" w:eastAsiaTheme="minorEastAsia" w:hAnsi="Calibri" w:cs="Calibri"/>
          <w:sz w:val="22"/>
        </w:rPr>
      </w:pPr>
      <w:r w:rsidRPr="00ED649B">
        <w:rPr>
          <w:rFonts w:ascii="Calibri" w:hAnsi="Calibri"/>
          <w:b/>
          <w:i/>
          <w:sz w:val="22"/>
        </w:rPr>
        <w:t xml:space="preserve">The S-SSS symbol </w:t>
      </w:r>
      <w:r w:rsidR="00BB73E1">
        <w:rPr>
          <w:rFonts w:ascii="Calibri" w:hAnsi="Calibri"/>
          <w:b/>
          <w:i/>
          <w:sz w:val="22"/>
        </w:rPr>
        <w:t>use</w:t>
      </w:r>
      <w:r w:rsidRPr="00ED649B">
        <w:rPr>
          <w:rFonts w:ascii="Calibri" w:hAnsi="Calibri"/>
          <w:b/>
          <w:i/>
          <w:sz w:val="22"/>
        </w:rPr>
        <w:t xml:space="preserve">s </w:t>
      </w:r>
      <w:r w:rsidR="007542B4">
        <w:rPr>
          <w:rFonts w:ascii="Calibri" w:hAnsi="Calibri"/>
          <w:b/>
          <w:i/>
          <w:sz w:val="22"/>
        </w:rPr>
        <w:t xml:space="preserve">the </w:t>
      </w:r>
      <w:r w:rsidR="00BB1F39">
        <w:rPr>
          <w:rFonts w:ascii="Calibri" w:hAnsi="Calibri"/>
          <w:b/>
          <w:i/>
          <w:sz w:val="22"/>
        </w:rPr>
        <w:t>Gold sequence</w:t>
      </w:r>
      <w:r w:rsidR="00BB73E1">
        <w:rPr>
          <w:rFonts w:ascii="Calibri" w:hAnsi="Calibri"/>
          <w:b/>
          <w:i/>
          <w:sz w:val="22"/>
        </w:rPr>
        <w:t xml:space="preserve"> polynomial used for </w:t>
      </w:r>
      <w:r w:rsidRPr="00ED649B">
        <w:rPr>
          <w:rFonts w:ascii="Calibri" w:hAnsi="Calibri"/>
          <w:b/>
          <w:i/>
          <w:sz w:val="22"/>
        </w:rPr>
        <w:t>SSS symbol.</w:t>
      </w:r>
    </w:p>
    <w:p w14:paraId="5392F6D8" w14:textId="41D60250" w:rsidR="00546233" w:rsidRPr="00ED649B" w:rsidRDefault="00546233" w:rsidP="00E024A9">
      <w:pPr>
        <w:spacing w:before="100" w:beforeAutospacing="1" w:after="120" w:line="264" w:lineRule="auto"/>
        <w:ind w:left="1430" w:hangingChars="650" w:hanging="1430"/>
        <w:rPr>
          <w:rFonts w:ascii="Calibri" w:hAnsi="Calibri"/>
          <w:b/>
          <w:i/>
          <w:sz w:val="22"/>
          <w:szCs w:val="22"/>
        </w:rPr>
      </w:pPr>
      <w:r w:rsidRPr="00ED649B">
        <w:rPr>
          <w:rFonts w:ascii="Calibri" w:hAnsi="Calibri"/>
          <w:b/>
          <w:i/>
          <w:sz w:val="22"/>
          <w:szCs w:val="22"/>
        </w:rPr>
        <w:t xml:space="preserve">Observation </w:t>
      </w:r>
      <w:r w:rsidR="005462FD">
        <w:rPr>
          <w:rFonts w:ascii="Calibri" w:hAnsi="Calibri"/>
          <w:b/>
          <w:i/>
          <w:sz w:val="22"/>
          <w:szCs w:val="22"/>
        </w:rPr>
        <w:t>1</w:t>
      </w:r>
      <w:r w:rsidRPr="00ED649B">
        <w:rPr>
          <w:rFonts w:ascii="Calibri" w:hAnsi="Calibri"/>
          <w:b/>
          <w:i/>
          <w:sz w:val="22"/>
          <w:szCs w:val="22"/>
        </w:rPr>
        <w:t xml:space="preserve">: </w:t>
      </w:r>
      <w:r w:rsidR="00DE0F0C">
        <w:rPr>
          <w:rFonts w:ascii="Calibri" w:hAnsi="Calibri"/>
          <w:b/>
          <w:i/>
          <w:sz w:val="22"/>
          <w:szCs w:val="22"/>
        </w:rPr>
        <w:t>A</w:t>
      </w:r>
      <w:r w:rsidR="000956B4">
        <w:rPr>
          <w:rFonts w:ascii="Calibri" w:hAnsi="Calibri"/>
          <w:b/>
          <w:i/>
          <w:sz w:val="22"/>
          <w:szCs w:val="22"/>
        </w:rPr>
        <w:t>t least one</w:t>
      </w:r>
      <w:r w:rsidR="00DE0F0C">
        <w:rPr>
          <w:rFonts w:ascii="Calibri" w:hAnsi="Calibri"/>
          <w:b/>
          <w:i/>
          <w:sz w:val="22"/>
          <w:szCs w:val="22"/>
        </w:rPr>
        <w:t xml:space="preserve"> guard</w:t>
      </w:r>
      <w:r w:rsidRPr="00ED649B">
        <w:rPr>
          <w:rFonts w:ascii="Calibri" w:hAnsi="Calibri"/>
          <w:b/>
          <w:i/>
          <w:sz w:val="22"/>
          <w:szCs w:val="22"/>
        </w:rPr>
        <w:t xml:space="preserve"> symbol needs to be located for a transient period between S-PSS and S-SSS.</w:t>
      </w:r>
    </w:p>
    <w:p w14:paraId="2F3C7EA4" w14:textId="3341F0E6" w:rsidR="00546233" w:rsidRDefault="00546233" w:rsidP="00546233">
      <w:pPr>
        <w:spacing w:before="100" w:beforeAutospacing="1" w:after="120" w:line="264" w:lineRule="auto"/>
        <w:rPr>
          <w:rFonts w:ascii="Calibri" w:hAnsi="Calibri"/>
          <w:b/>
          <w:i/>
          <w:sz w:val="22"/>
          <w:szCs w:val="22"/>
        </w:rPr>
      </w:pPr>
      <w:r w:rsidRPr="00ED649B">
        <w:rPr>
          <w:rFonts w:ascii="Calibri" w:hAnsi="Calibri"/>
          <w:b/>
          <w:i/>
          <w:sz w:val="22"/>
          <w:szCs w:val="22"/>
        </w:rPr>
        <w:t xml:space="preserve">Proposal 4: The following </w:t>
      </w:r>
      <w:r w:rsidR="0025145C">
        <w:rPr>
          <w:rFonts w:ascii="Calibri" w:hAnsi="Calibri"/>
          <w:b/>
          <w:i/>
          <w:sz w:val="22"/>
          <w:szCs w:val="22"/>
        </w:rPr>
        <w:t xml:space="preserve">structure </w:t>
      </w:r>
      <w:r w:rsidRPr="00ED649B">
        <w:rPr>
          <w:rFonts w:ascii="Calibri" w:hAnsi="Calibri"/>
          <w:b/>
          <w:i/>
          <w:sz w:val="22"/>
          <w:szCs w:val="22"/>
        </w:rPr>
        <w:t xml:space="preserve">is </w:t>
      </w:r>
      <w:r w:rsidR="00363013">
        <w:rPr>
          <w:rFonts w:ascii="Calibri" w:hAnsi="Calibri"/>
          <w:b/>
          <w:i/>
          <w:sz w:val="22"/>
          <w:szCs w:val="22"/>
        </w:rPr>
        <w:t>considered</w:t>
      </w:r>
      <w:r w:rsidRPr="00ED649B">
        <w:rPr>
          <w:rFonts w:ascii="Calibri" w:hAnsi="Calibri"/>
          <w:b/>
          <w:i/>
          <w:sz w:val="22"/>
          <w:szCs w:val="22"/>
        </w:rPr>
        <w:t xml:space="preserve"> for S-SSB </w:t>
      </w:r>
      <w:r w:rsidR="0025145C">
        <w:rPr>
          <w:rFonts w:ascii="Calibri" w:hAnsi="Calibri"/>
          <w:b/>
          <w:i/>
          <w:sz w:val="22"/>
          <w:szCs w:val="22"/>
        </w:rPr>
        <w:t>design</w:t>
      </w:r>
      <w:r w:rsidRPr="00ED649B">
        <w:rPr>
          <w:rFonts w:ascii="Calibri" w:hAnsi="Calibri"/>
          <w:b/>
          <w:i/>
          <w:sz w:val="22"/>
          <w:szCs w:val="22"/>
        </w:rPr>
        <w:t>.</w:t>
      </w:r>
    </w:p>
    <w:p w14:paraId="79B5C63E" w14:textId="6146028F" w:rsidR="00A95B73" w:rsidRPr="00ED649B" w:rsidRDefault="00A95B73" w:rsidP="00A95B73">
      <w:pPr>
        <w:spacing w:before="100" w:beforeAutospacing="1" w:after="120" w:line="264" w:lineRule="auto"/>
        <w:jc w:val="center"/>
        <w:rPr>
          <w:rFonts w:ascii="Calibri" w:hAnsi="Calibri"/>
          <w:b/>
          <w:i/>
          <w:sz w:val="22"/>
          <w:szCs w:val="22"/>
        </w:rPr>
      </w:pPr>
      <w:r>
        <w:rPr>
          <w:noProof/>
        </w:rPr>
        <w:drawing>
          <wp:inline distT="0" distB="0" distL="0" distR="0" wp14:anchorId="55DD1E7C" wp14:editId="1EE76286">
            <wp:extent cx="5669174" cy="930385"/>
            <wp:effectExtent l="0" t="0" r="8255" b="3175"/>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02470" cy="952261"/>
                    </a:xfrm>
                    <a:prstGeom prst="rect">
                      <a:avLst/>
                    </a:prstGeom>
                    <a:noFill/>
                  </pic:spPr>
                </pic:pic>
              </a:graphicData>
            </a:graphic>
          </wp:inline>
        </w:drawing>
      </w:r>
    </w:p>
    <w:p w14:paraId="4E7EF49A" w14:textId="201B5AAF" w:rsidR="00546233" w:rsidRPr="00ED649B" w:rsidRDefault="00546233" w:rsidP="00546233">
      <w:pPr>
        <w:spacing w:before="100" w:beforeAutospacing="1" w:after="120" w:line="264" w:lineRule="auto"/>
        <w:rPr>
          <w:rFonts w:ascii="Calibri" w:hAnsi="Calibri"/>
          <w:b/>
          <w:i/>
          <w:sz w:val="22"/>
          <w:szCs w:val="22"/>
        </w:rPr>
      </w:pPr>
      <w:r w:rsidRPr="00ED649B">
        <w:rPr>
          <w:rFonts w:ascii="Calibri" w:hAnsi="Calibri"/>
          <w:b/>
          <w:i/>
          <w:sz w:val="22"/>
          <w:szCs w:val="22"/>
        </w:rPr>
        <w:t>Proposal 5: PSBCH carries at least the following information.</w:t>
      </w:r>
    </w:p>
    <w:p w14:paraId="777AA50A" w14:textId="3F061487" w:rsidR="00546233" w:rsidRPr="00ED649B" w:rsidRDefault="004839BE" w:rsidP="00C71F80">
      <w:pPr>
        <w:pStyle w:val="af4"/>
        <w:numPr>
          <w:ilvl w:val="0"/>
          <w:numId w:val="33"/>
        </w:numPr>
        <w:spacing w:before="100" w:beforeAutospacing="1" w:after="120"/>
        <w:ind w:leftChars="0"/>
        <w:rPr>
          <w:rFonts w:ascii="Calibri" w:eastAsiaTheme="minorEastAsia" w:hAnsi="Calibri" w:cs="Calibri"/>
          <w:b/>
          <w:i/>
          <w:sz w:val="22"/>
        </w:rPr>
      </w:pPr>
      <w:r>
        <w:rPr>
          <w:rFonts w:ascii="Calibri" w:eastAsiaTheme="minorEastAsia" w:hAnsi="Calibri" w:cs="Calibri"/>
          <w:b/>
          <w:i/>
          <w:sz w:val="22"/>
        </w:rPr>
        <w:t>D</w:t>
      </w:r>
      <w:r w:rsidR="00546233" w:rsidRPr="00ED649B">
        <w:rPr>
          <w:rFonts w:ascii="Calibri" w:eastAsiaTheme="minorEastAsia" w:hAnsi="Calibri" w:cs="Calibri" w:hint="eastAsia"/>
          <w:b/>
          <w:i/>
          <w:sz w:val="22"/>
        </w:rPr>
        <w:t xml:space="preserve">irect </w:t>
      </w:r>
      <w:r>
        <w:rPr>
          <w:rFonts w:ascii="Calibri" w:eastAsiaTheme="minorEastAsia" w:hAnsi="Calibri" w:cs="Calibri"/>
          <w:b/>
          <w:i/>
          <w:sz w:val="22"/>
        </w:rPr>
        <w:t>f</w:t>
      </w:r>
      <w:r w:rsidR="00546233" w:rsidRPr="00ED649B">
        <w:rPr>
          <w:rFonts w:ascii="Calibri" w:eastAsiaTheme="minorEastAsia" w:hAnsi="Calibri" w:cs="Calibri"/>
          <w:b/>
          <w:i/>
          <w:sz w:val="22"/>
        </w:rPr>
        <w:t xml:space="preserve">rame </w:t>
      </w:r>
      <w:r>
        <w:rPr>
          <w:rFonts w:ascii="Calibri" w:eastAsiaTheme="minorEastAsia" w:hAnsi="Calibri" w:cs="Calibri"/>
          <w:b/>
          <w:i/>
          <w:sz w:val="22"/>
        </w:rPr>
        <w:t>n</w:t>
      </w:r>
      <w:r w:rsidR="00546233" w:rsidRPr="00ED649B">
        <w:rPr>
          <w:rFonts w:ascii="Calibri" w:eastAsiaTheme="minorEastAsia" w:hAnsi="Calibri" w:cs="Calibri"/>
          <w:b/>
          <w:i/>
          <w:sz w:val="22"/>
        </w:rPr>
        <w:t>umber</w:t>
      </w:r>
    </w:p>
    <w:p w14:paraId="371A5C75" w14:textId="77777777" w:rsidR="00546233" w:rsidRPr="00ED649B" w:rsidRDefault="00546233" w:rsidP="00C71F80">
      <w:pPr>
        <w:pStyle w:val="af4"/>
        <w:numPr>
          <w:ilvl w:val="0"/>
          <w:numId w:val="33"/>
        </w:numPr>
        <w:spacing w:before="100" w:beforeAutospacing="1" w:after="120"/>
        <w:ind w:leftChars="0"/>
        <w:rPr>
          <w:rFonts w:ascii="Calibri" w:eastAsiaTheme="minorEastAsia" w:hAnsi="Calibri" w:cs="Calibri"/>
          <w:b/>
          <w:i/>
          <w:sz w:val="22"/>
        </w:rPr>
      </w:pPr>
      <w:r w:rsidRPr="00ED649B">
        <w:rPr>
          <w:rFonts w:ascii="Calibri" w:eastAsiaTheme="minorEastAsia" w:hAnsi="Calibri" w:cs="Calibri"/>
          <w:b/>
          <w:i/>
          <w:sz w:val="22"/>
        </w:rPr>
        <w:t>TDD slot format</w:t>
      </w:r>
    </w:p>
    <w:p w14:paraId="080AEE40" w14:textId="1C01DF93" w:rsidR="00810DE9" w:rsidRPr="00ED649B" w:rsidRDefault="00420BC5" w:rsidP="00810DE9">
      <w:pPr>
        <w:spacing w:before="100" w:beforeAutospacing="1" w:after="120" w:line="264" w:lineRule="auto"/>
        <w:rPr>
          <w:rFonts w:ascii="Calibri" w:eastAsiaTheme="minorEastAsia" w:hAnsi="Calibri" w:cs="Calibri"/>
          <w:b/>
          <w:i/>
          <w:sz w:val="22"/>
          <w:szCs w:val="22"/>
        </w:rPr>
      </w:pPr>
      <w:r>
        <w:rPr>
          <w:rFonts w:ascii="Calibri" w:eastAsiaTheme="minorEastAsia" w:hAnsi="Calibri" w:cs="Calibri"/>
          <w:b/>
          <w:i/>
          <w:sz w:val="22"/>
          <w:szCs w:val="22"/>
        </w:rPr>
        <w:t>Proposal 6</w:t>
      </w:r>
      <w:r w:rsidR="00810DE9" w:rsidRPr="00ED649B">
        <w:rPr>
          <w:rFonts w:ascii="Calibri" w:eastAsiaTheme="minorEastAsia" w:hAnsi="Calibri" w:cs="Calibri"/>
          <w:b/>
          <w:i/>
          <w:sz w:val="22"/>
          <w:szCs w:val="22"/>
        </w:rPr>
        <w:t>: The working assumption on the synchronization reference priority rule is confirmed.</w:t>
      </w:r>
    </w:p>
    <w:p w14:paraId="2662C30D" w14:textId="77777777" w:rsidR="00810DE9" w:rsidRPr="00ED649B" w:rsidRDefault="00810DE9" w:rsidP="00C71F80">
      <w:pPr>
        <w:pStyle w:val="af4"/>
        <w:numPr>
          <w:ilvl w:val="0"/>
          <w:numId w:val="34"/>
        </w:numPr>
        <w:spacing w:before="100" w:beforeAutospacing="1" w:after="120"/>
        <w:ind w:leftChars="0"/>
        <w:rPr>
          <w:rFonts w:ascii="Calibri" w:eastAsiaTheme="minorEastAsia" w:hAnsi="Calibri" w:cs="Calibri"/>
          <w:b/>
          <w:i/>
          <w:sz w:val="22"/>
        </w:rPr>
      </w:pPr>
      <w:r w:rsidRPr="00ED649B">
        <w:rPr>
          <w:rFonts w:ascii="Calibri" w:eastAsiaTheme="minorEastAsia" w:hAnsi="Calibri" w:cs="Calibri" w:hint="eastAsia"/>
          <w:b/>
          <w:i/>
          <w:sz w:val="22"/>
        </w:rPr>
        <w:t xml:space="preserve">FFS how to handle the interference issue in partial </w:t>
      </w:r>
      <w:r w:rsidRPr="00ED649B">
        <w:rPr>
          <w:rFonts w:ascii="Calibri" w:eastAsiaTheme="minorEastAsia" w:hAnsi="Calibri" w:cs="Calibri"/>
          <w:b/>
          <w:i/>
          <w:sz w:val="22"/>
        </w:rPr>
        <w:t>coverage</w:t>
      </w:r>
      <w:r w:rsidRPr="00ED649B">
        <w:rPr>
          <w:rFonts w:ascii="Calibri" w:eastAsiaTheme="minorEastAsia" w:hAnsi="Calibri" w:cs="Calibri" w:hint="eastAsia"/>
          <w:b/>
          <w:i/>
          <w:sz w:val="22"/>
        </w:rPr>
        <w:t xml:space="preserve"> </w:t>
      </w:r>
      <w:r w:rsidRPr="00ED649B">
        <w:rPr>
          <w:rFonts w:ascii="Calibri" w:eastAsiaTheme="minorEastAsia" w:hAnsi="Calibri" w:cs="Calibri"/>
          <w:b/>
          <w:i/>
          <w:sz w:val="22"/>
        </w:rPr>
        <w:t>case</w:t>
      </w:r>
    </w:p>
    <w:p w14:paraId="5B0A1BCB" w14:textId="1D6A635E" w:rsidR="00810DE9" w:rsidRPr="00ED649B" w:rsidRDefault="00810DE9" w:rsidP="00810DE9">
      <w:pPr>
        <w:pStyle w:val="LGTdoc0"/>
        <w:spacing w:before="100" w:beforeAutospacing="1"/>
        <w:ind w:left="1080" w:hangingChars="500" w:hanging="1080"/>
        <w:jc w:val="left"/>
        <w:rPr>
          <w:rFonts w:ascii="Calibri" w:hAnsi="Calibri"/>
          <w:b/>
          <w:i/>
          <w:szCs w:val="22"/>
          <w:lang w:val="en-US"/>
        </w:rPr>
      </w:pPr>
      <w:r w:rsidRPr="00ED649B">
        <w:rPr>
          <w:rFonts w:ascii="Calibri" w:hAnsi="Calibri"/>
          <w:b/>
          <w:i/>
          <w:szCs w:val="22"/>
          <w:lang w:val="en-US"/>
        </w:rPr>
        <w:t xml:space="preserve">Proposal </w:t>
      </w:r>
      <w:r w:rsidR="00420BC5">
        <w:rPr>
          <w:rFonts w:ascii="Calibri" w:hAnsi="Calibri"/>
          <w:b/>
          <w:i/>
          <w:szCs w:val="22"/>
          <w:lang w:val="en-US"/>
        </w:rPr>
        <w:t>7</w:t>
      </w:r>
      <w:r w:rsidRPr="00ED649B">
        <w:rPr>
          <w:rFonts w:ascii="Calibri" w:hAnsi="Calibri"/>
          <w:b/>
          <w:i/>
          <w:szCs w:val="22"/>
          <w:lang w:val="en-US"/>
        </w:rPr>
        <w:t xml:space="preserve">: For non-SLSS synchronization, UE transmits an indicator whether the RS </w:t>
      </w:r>
      <w:r w:rsidR="000907A3">
        <w:rPr>
          <w:rFonts w:ascii="Calibri" w:hAnsi="Calibri"/>
          <w:b/>
          <w:i/>
          <w:szCs w:val="22"/>
          <w:lang w:val="en-US"/>
        </w:rPr>
        <w:t>is reliable</w:t>
      </w:r>
      <w:r w:rsidRPr="00ED649B">
        <w:rPr>
          <w:rFonts w:ascii="Calibri" w:hAnsi="Calibri"/>
          <w:b/>
          <w:i/>
          <w:szCs w:val="22"/>
          <w:lang w:val="en-US"/>
        </w:rPr>
        <w:t xml:space="preserve"> enough for other UEs to track the RS for synchronization purpose.</w:t>
      </w:r>
    </w:p>
    <w:p w14:paraId="7FB7A4F7" w14:textId="063D1FE9" w:rsidR="00810DE9" w:rsidRPr="00ED649B" w:rsidRDefault="00810DE9" w:rsidP="00810DE9">
      <w:pPr>
        <w:pStyle w:val="LGTdoc0"/>
        <w:spacing w:before="100" w:beforeAutospacing="1"/>
        <w:ind w:left="1080" w:hangingChars="500" w:hanging="1080"/>
        <w:rPr>
          <w:rFonts w:ascii="Calibri" w:hAnsi="Calibri"/>
          <w:b/>
          <w:i/>
          <w:szCs w:val="22"/>
          <w:lang w:val="en-US"/>
        </w:rPr>
      </w:pPr>
      <w:r w:rsidRPr="00ED649B">
        <w:rPr>
          <w:rFonts w:ascii="Calibri" w:hAnsi="Calibri"/>
          <w:b/>
          <w:i/>
          <w:szCs w:val="22"/>
          <w:lang w:val="en-US"/>
        </w:rPr>
        <w:t xml:space="preserve">Proposal </w:t>
      </w:r>
      <w:r w:rsidR="00420BC5">
        <w:rPr>
          <w:rFonts w:ascii="Calibri" w:hAnsi="Calibri"/>
          <w:b/>
          <w:i/>
          <w:szCs w:val="22"/>
          <w:lang w:val="en-US"/>
        </w:rPr>
        <w:t>8</w:t>
      </w:r>
      <w:r w:rsidRPr="00ED649B">
        <w:rPr>
          <w:rFonts w:ascii="Calibri" w:hAnsi="Calibri"/>
          <w:b/>
          <w:i/>
          <w:szCs w:val="22"/>
          <w:lang w:val="en-US"/>
        </w:rPr>
        <w:t>: Multi-cluster synchronization should be supported. Rel. 12/13 LTE D2D mechanism is a starting point.</w:t>
      </w:r>
    </w:p>
    <w:p w14:paraId="20B27655" w14:textId="353082BC" w:rsidR="00810DE9" w:rsidRPr="00ED649B" w:rsidRDefault="00810DE9" w:rsidP="00810DE9">
      <w:pPr>
        <w:pStyle w:val="LGTdoc0"/>
        <w:spacing w:before="100" w:beforeAutospacing="1" w:afterAutospacing="1"/>
        <w:rPr>
          <w:rFonts w:ascii="Calibri" w:hAnsi="Calibri"/>
          <w:b/>
          <w:i/>
          <w:szCs w:val="22"/>
          <w:lang w:val="en-US"/>
        </w:rPr>
      </w:pPr>
      <w:r w:rsidRPr="00ED649B">
        <w:rPr>
          <w:rFonts w:ascii="Calibri" w:hAnsi="Calibri"/>
          <w:b/>
          <w:i/>
          <w:szCs w:val="22"/>
          <w:lang w:val="en-US"/>
        </w:rPr>
        <w:t xml:space="preserve">Proposal </w:t>
      </w:r>
      <w:r w:rsidR="00420BC5">
        <w:rPr>
          <w:rFonts w:ascii="Calibri" w:hAnsi="Calibri"/>
          <w:b/>
          <w:i/>
          <w:szCs w:val="22"/>
          <w:lang w:val="en-US"/>
        </w:rPr>
        <w:t>9</w:t>
      </w:r>
      <w:r w:rsidRPr="00ED649B">
        <w:rPr>
          <w:rFonts w:ascii="Calibri" w:hAnsi="Calibri"/>
          <w:b/>
          <w:i/>
          <w:szCs w:val="22"/>
          <w:lang w:val="en-US"/>
        </w:rPr>
        <w:t xml:space="preserve">: In a LTE-NR synchronized mode, S-SSB is not transmitted in a NR carrier. </w:t>
      </w:r>
    </w:p>
    <w:p w14:paraId="17CB3185" w14:textId="77777777" w:rsidR="00760ADB" w:rsidRPr="00810DE9" w:rsidRDefault="00760ADB" w:rsidP="00760ADB">
      <w:pPr>
        <w:pStyle w:val="LGTdoc0"/>
        <w:spacing w:before="100" w:beforeAutospacing="1"/>
        <w:ind w:left="1080" w:hangingChars="500" w:hanging="1080"/>
        <w:jc w:val="left"/>
        <w:rPr>
          <w:rFonts w:ascii="Calibri" w:hAnsi="Calibri"/>
          <w:b/>
          <w:i/>
          <w:szCs w:val="22"/>
          <w:lang w:val="en-US"/>
        </w:rPr>
      </w:pPr>
    </w:p>
    <w:p w14:paraId="3BFD136F" w14:textId="77777777" w:rsidR="00A315D1" w:rsidRPr="00BA4E5B" w:rsidRDefault="00A315D1" w:rsidP="00A315D1">
      <w:pPr>
        <w:pStyle w:val="1"/>
        <w:ind w:left="432" w:hanging="432"/>
        <w:rPr>
          <w:rFonts w:ascii="Times New Roman" w:eastAsia="맑은 고딕" w:hAnsi="Times New Roman"/>
          <w:b/>
          <w:noProof/>
          <w:sz w:val="28"/>
          <w:szCs w:val="28"/>
          <w:lang w:val="en-US" w:eastAsia="ko-KR"/>
        </w:rPr>
      </w:pPr>
      <w:r w:rsidRPr="00BA4E5B">
        <w:rPr>
          <w:rFonts w:ascii="Times New Roman" w:eastAsia="맑은 고딕" w:hAnsi="Times New Roman"/>
          <w:b/>
          <w:noProof/>
          <w:sz w:val="28"/>
          <w:szCs w:val="28"/>
          <w:lang w:val="en-US" w:eastAsia="ko-KR"/>
        </w:rPr>
        <w:t>Reference</w:t>
      </w:r>
    </w:p>
    <w:p w14:paraId="385E435C" w14:textId="68830269" w:rsidR="00DF3FB9" w:rsidRPr="00DF3FB9" w:rsidRDefault="00DF3FB9" w:rsidP="00DF3FB9">
      <w:pPr>
        <w:pStyle w:val="LGTdoc0"/>
        <w:rPr>
          <w:szCs w:val="22"/>
        </w:rPr>
      </w:pPr>
      <w:r w:rsidRPr="009F12A6">
        <w:rPr>
          <w:szCs w:val="22"/>
        </w:rPr>
        <w:t xml:space="preserve">[1] </w:t>
      </w:r>
      <w:r w:rsidR="00967112" w:rsidRPr="009F12A6">
        <w:rPr>
          <w:szCs w:val="22"/>
        </w:rPr>
        <w:t>R1-060023</w:t>
      </w:r>
      <w:r w:rsidRPr="009F12A6">
        <w:rPr>
          <w:szCs w:val="22"/>
        </w:rPr>
        <w:t>, “</w:t>
      </w:r>
      <w:r w:rsidR="00967112" w:rsidRPr="009F12A6">
        <w:rPr>
          <w:szCs w:val="22"/>
        </w:rPr>
        <w:t>Cubic Metric in 3GPP-LTE</w:t>
      </w:r>
      <w:r w:rsidR="009F12A6" w:rsidRPr="009F12A6">
        <w:rPr>
          <w:szCs w:val="22"/>
        </w:rPr>
        <w:t>,</w:t>
      </w:r>
      <w:r w:rsidRPr="009F12A6">
        <w:rPr>
          <w:szCs w:val="22"/>
        </w:rPr>
        <w:t>”</w:t>
      </w:r>
      <w:r w:rsidR="009F12A6" w:rsidRPr="009F12A6">
        <w:rPr>
          <w:szCs w:val="22"/>
        </w:rPr>
        <w:t xml:space="preserve"> Motorola</w:t>
      </w:r>
      <w:r w:rsidR="009F12A6">
        <w:rPr>
          <w:szCs w:val="22"/>
        </w:rPr>
        <w:t>, Helsinki, Finland, January 23-26, 2006</w:t>
      </w:r>
    </w:p>
    <w:p w14:paraId="78ED2110" w14:textId="77777777" w:rsidR="009F3DC6" w:rsidRPr="00DF3FB9" w:rsidRDefault="009F3DC6" w:rsidP="004349E2">
      <w:pPr>
        <w:pStyle w:val="LGTdoc0"/>
        <w:spacing w:before="100" w:beforeAutospacing="1" w:afterAutospacing="1"/>
        <w:rPr>
          <w:rFonts w:ascii="Calibri" w:hAnsi="Calibri"/>
          <w:szCs w:val="22"/>
          <w:lang w:val="en-US"/>
        </w:rPr>
      </w:pPr>
    </w:p>
    <w:p w14:paraId="4F939609" w14:textId="6FE939D5" w:rsidR="001A502D" w:rsidRDefault="001A502D" w:rsidP="001A502D">
      <w:pPr>
        <w:pStyle w:val="1"/>
        <w:ind w:left="432" w:hanging="432"/>
        <w:rPr>
          <w:rFonts w:ascii="Times New Roman" w:eastAsia="맑은 고딕" w:hAnsi="Times New Roman"/>
          <w:b/>
          <w:noProof/>
          <w:sz w:val="28"/>
          <w:szCs w:val="28"/>
          <w:lang w:val="en-US" w:eastAsia="ko-KR"/>
        </w:rPr>
      </w:pPr>
      <w:r>
        <w:rPr>
          <w:rFonts w:ascii="Times New Roman" w:eastAsia="맑은 고딕" w:hAnsi="Times New Roman"/>
          <w:b/>
          <w:noProof/>
          <w:sz w:val="28"/>
          <w:szCs w:val="28"/>
          <w:lang w:val="en-US" w:eastAsia="ko-KR"/>
        </w:rPr>
        <w:lastRenderedPageBreak/>
        <w:t xml:space="preserve">Appendix </w:t>
      </w:r>
      <w:r w:rsidR="002F478C">
        <w:rPr>
          <w:rFonts w:ascii="Times New Roman" w:eastAsia="맑은 고딕" w:hAnsi="Times New Roman"/>
          <w:b/>
          <w:noProof/>
          <w:sz w:val="28"/>
          <w:szCs w:val="28"/>
          <w:lang w:val="en-US" w:eastAsia="ko-KR"/>
        </w:rPr>
        <w:t>A</w:t>
      </w:r>
    </w:p>
    <w:p w14:paraId="5D70E2CD" w14:textId="3B7B6E04" w:rsidR="001A502D" w:rsidRPr="00960F94" w:rsidRDefault="001A502D" w:rsidP="001A502D">
      <w:pPr>
        <w:pStyle w:val="References"/>
        <w:numPr>
          <w:ilvl w:val="0"/>
          <w:numId w:val="0"/>
        </w:numPr>
        <w:tabs>
          <w:tab w:val="left" w:pos="800"/>
        </w:tabs>
        <w:jc w:val="center"/>
        <w:rPr>
          <w:rFonts w:ascii="Calibri" w:hAnsi="Calibri"/>
          <w:szCs w:val="22"/>
          <w:lang w:eastAsia="ko-KR"/>
        </w:rPr>
      </w:pPr>
      <w:r w:rsidRPr="00960F94">
        <w:rPr>
          <w:rFonts w:ascii="Calibri" w:hAnsi="Calibri"/>
          <w:lang w:eastAsia="ko-KR"/>
        </w:rPr>
        <w:t xml:space="preserve">Table </w:t>
      </w:r>
      <w:r w:rsidR="00550BB8">
        <w:rPr>
          <w:rFonts w:ascii="Calibri" w:hAnsi="Calibri"/>
          <w:lang w:eastAsia="ko-KR"/>
        </w:rPr>
        <w:t>A-</w:t>
      </w:r>
      <w:r w:rsidRPr="00960F94">
        <w:rPr>
          <w:rFonts w:ascii="Calibri" w:hAnsi="Calibri"/>
          <w:lang w:eastAsia="ko-KR"/>
        </w:rPr>
        <w:t>1. Link-level Evaluation Assumptions</w:t>
      </w:r>
    </w:p>
    <w:tbl>
      <w:tblPr>
        <w:tblW w:w="0" w:type="auto"/>
        <w:jc w:val="center"/>
        <w:tblCellMar>
          <w:left w:w="0" w:type="dxa"/>
          <w:right w:w="0" w:type="dxa"/>
        </w:tblCellMar>
        <w:tblLook w:val="04A0" w:firstRow="1" w:lastRow="0" w:firstColumn="1" w:lastColumn="0" w:noHBand="0" w:noVBand="1"/>
      </w:tblPr>
      <w:tblGrid>
        <w:gridCol w:w="2978"/>
        <w:gridCol w:w="6231"/>
      </w:tblGrid>
      <w:tr w:rsidR="001A502D" w:rsidRPr="00960F94" w14:paraId="17F4E41F" w14:textId="77777777" w:rsidTr="001E2124">
        <w:trPr>
          <w:jc w:val="center"/>
        </w:trPr>
        <w:tc>
          <w:tcPr>
            <w:tcW w:w="2978"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4EB9C350" w14:textId="77777777" w:rsidR="001A502D" w:rsidRPr="00960F94" w:rsidRDefault="001A502D" w:rsidP="001E2124">
            <w:pPr>
              <w:overflowPunct w:val="0"/>
              <w:spacing w:after="120"/>
              <w:jc w:val="center"/>
              <w:textAlignment w:val="baseline"/>
              <w:rPr>
                <w:rFonts w:ascii="Calibri" w:hAnsi="Calibri"/>
                <w:sz w:val="22"/>
                <w:szCs w:val="22"/>
                <w:lang w:eastAsia="zh-CN"/>
              </w:rPr>
            </w:pPr>
            <w:r w:rsidRPr="00960F94">
              <w:rPr>
                <w:rFonts w:ascii="Calibri" w:hAnsi="Calibri"/>
                <w:sz w:val="22"/>
                <w:szCs w:val="22"/>
                <w:lang w:eastAsia="zh-CN"/>
              </w:rPr>
              <w:t>Parameter</w:t>
            </w:r>
          </w:p>
        </w:tc>
        <w:tc>
          <w:tcPr>
            <w:tcW w:w="623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786C308" w14:textId="77777777" w:rsidR="001A502D" w:rsidRPr="00960F94" w:rsidRDefault="001A502D" w:rsidP="001E2124">
            <w:pPr>
              <w:overflowPunct w:val="0"/>
              <w:spacing w:after="120"/>
              <w:jc w:val="center"/>
              <w:textAlignment w:val="baseline"/>
              <w:rPr>
                <w:rFonts w:ascii="Calibri" w:hAnsi="Calibri"/>
                <w:sz w:val="22"/>
                <w:szCs w:val="22"/>
                <w:lang w:eastAsia="zh-CN"/>
              </w:rPr>
            </w:pPr>
            <w:r w:rsidRPr="00960F94">
              <w:rPr>
                <w:rFonts w:ascii="Calibri" w:hAnsi="Calibri"/>
                <w:sz w:val="22"/>
                <w:szCs w:val="22"/>
                <w:lang w:eastAsia="zh-CN"/>
              </w:rPr>
              <w:t>Value</w:t>
            </w:r>
          </w:p>
        </w:tc>
      </w:tr>
      <w:tr w:rsidR="001A502D" w:rsidRPr="00960F94" w14:paraId="5ACD7758" w14:textId="77777777" w:rsidTr="001E2124">
        <w:trPr>
          <w:jc w:val="center"/>
        </w:trPr>
        <w:tc>
          <w:tcPr>
            <w:tcW w:w="2978"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28E0476A" w14:textId="77777777" w:rsidR="001A502D" w:rsidRPr="00960F94" w:rsidRDefault="001A502D" w:rsidP="001E2124">
            <w:pPr>
              <w:overflowPunct w:val="0"/>
              <w:spacing w:after="120"/>
              <w:jc w:val="center"/>
              <w:textAlignment w:val="baseline"/>
              <w:rPr>
                <w:rFonts w:ascii="Calibri" w:hAnsi="Calibri"/>
                <w:sz w:val="22"/>
                <w:szCs w:val="22"/>
                <w:lang w:eastAsia="zh-CN"/>
              </w:rPr>
            </w:pPr>
            <w:r w:rsidRPr="00960F94">
              <w:rPr>
                <w:rFonts w:ascii="Calibri" w:hAnsi="Calibri"/>
                <w:sz w:val="22"/>
                <w:szCs w:val="22"/>
                <w:lang w:eastAsia="zh-CN"/>
              </w:rPr>
              <w:t>Carrier Frequency</w:t>
            </w:r>
          </w:p>
        </w:tc>
        <w:tc>
          <w:tcPr>
            <w:tcW w:w="62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20724B" w14:textId="77777777"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6G</w:t>
            </w:r>
            <w:r w:rsidRPr="00960F94">
              <w:rPr>
                <w:rFonts w:ascii="Calibri" w:hAnsi="Calibri"/>
                <w:sz w:val="22"/>
                <w:szCs w:val="22"/>
                <w:lang w:eastAsia="zh-CN"/>
              </w:rPr>
              <w:t>H</w:t>
            </w:r>
            <w:r w:rsidRPr="00960F94">
              <w:rPr>
                <w:rFonts w:ascii="Calibri" w:hAnsi="Calibri"/>
                <w:sz w:val="22"/>
                <w:szCs w:val="22"/>
              </w:rPr>
              <w:t>z</w:t>
            </w:r>
          </w:p>
        </w:tc>
      </w:tr>
      <w:tr w:rsidR="001A502D" w:rsidRPr="00960F94" w14:paraId="696B36AB" w14:textId="77777777" w:rsidTr="001E2124">
        <w:trPr>
          <w:jc w:val="center"/>
        </w:trPr>
        <w:tc>
          <w:tcPr>
            <w:tcW w:w="2978"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17684B7B" w14:textId="77777777" w:rsidR="001A502D" w:rsidRPr="00960F94" w:rsidRDefault="001A502D" w:rsidP="001E2124">
            <w:pPr>
              <w:overflowPunct w:val="0"/>
              <w:spacing w:after="120"/>
              <w:jc w:val="center"/>
              <w:textAlignment w:val="baseline"/>
              <w:rPr>
                <w:rFonts w:ascii="Calibri" w:hAnsi="Calibri"/>
                <w:sz w:val="22"/>
                <w:szCs w:val="22"/>
                <w:lang w:eastAsia="zh-CN"/>
              </w:rPr>
            </w:pPr>
            <w:r w:rsidRPr="00960F94">
              <w:rPr>
                <w:rFonts w:ascii="Calibri" w:hAnsi="Calibri"/>
                <w:sz w:val="22"/>
                <w:szCs w:val="22"/>
                <w:lang w:eastAsia="zh-CN"/>
              </w:rPr>
              <w:t>Channel Model</w:t>
            </w:r>
          </w:p>
        </w:tc>
        <w:tc>
          <w:tcPr>
            <w:tcW w:w="62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245F5D" w14:textId="6DFB1B6C"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CDL</w:t>
            </w:r>
            <w:r w:rsidR="00D403CE">
              <w:rPr>
                <w:rFonts w:ascii="Calibri" w:hAnsi="Calibri"/>
                <w:sz w:val="22"/>
                <w:szCs w:val="22"/>
              </w:rPr>
              <w:t xml:space="preserve"> Urban NLOS</w:t>
            </w:r>
          </w:p>
        </w:tc>
      </w:tr>
      <w:tr w:rsidR="001A502D" w:rsidRPr="00960F94" w14:paraId="1AAAEF51" w14:textId="77777777" w:rsidTr="001E2124">
        <w:trPr>
          <w:jc w:val="center"/>
        </w:trPr>
        <w:tc>
          <w:tcPr>
            <w:tcW w:w="2978"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511D2DB0" w14:textId="77777777" w:rsidR="001A502D" w:rsidRPr="00960F94" w:rsidRDefault="001A502D" w:rsidP="001E2124">
            <w:pPr>
              <w:overflowPunct w:val="0"/>
              <w:spacing w:after="120"/>
              <w:jc w:val="center"/>
              <w:textAlignment w:val="baseline"/>
              <w:rPr>
                <w:rFonts w:ascii="Calibri" w:hAnsi="Calibri"/>
                <w:sz w:val="22"/>
                <w:szCs w:val="22"/>
                <w:lang w:eastAsia="zh-CN"/>
              </w:rPr>
            </w:pPr>
            <w:r w:rsidRPr="00960F94">
              <w:rPr>
                <w:rFonts w:ascii="Calibri" w:hAnsi="Calibri"/>
                <w:sz w:val="22"/>
                <w:szCs w:val="22"/>
                <w:lang w:eastAsia="zh-CN"/>
              </w:rPr>
              <w:t>Subcarrier Spacing</w:t>
            </w:r>
          </w:p>
        </w:tc>
        <w:tc>
          <w:tcPr>
            <w:tcW w:w="62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6EA488" w14:textId="67AC8AAB" w:rsidR="001A502D" w:rsidRPr="00960F94" w:rsidRDefault="007543C2" w:rsidP="00D403CE">
            <w:pPr>
              <w:overflowPunct w:val="0"/>
              <w:spacing w:after="120"/>
              <w:jc w:val="center"/>
              <w:textAlignment w:val="baseline"/>
              <w:rPr>
                <w:rFonts w:ascii="Calibri" w:hAnsi="Calibri"/>
                <w:sz w:val="22"/>
                <w:szCs w:val="22"/>
              </w:rPr>
            </w:pPr>
            <w:r>
              <w:rPr>
                <w:rFonts w:ascii="Calibri" w:hAnsi="Calibri"/>
                <w:sz w:val="22"/>
                <w:szCs w:val="22"/>
                <w:lang w:eastAsia="zh-CN"/>
              </w:rPr>
              <w:t>15 kHz</w:t>
            </w:r>
            <w:r w:rsidR="00D403CE">
              <w:rPr>
                <w:rFonts w:ascii="Calibri" w:hAnsi="Calibri"/>
                <w:sz w:val="22"/>
                <w:szCs w:val="22"/>
                <w:lang w:eastAsia="zh-CN"/>
              </w:rPr>
              <w:t>,</w:t>
            </w:r>
            <w:r w:rsidR="00C337D7">
              <w:rPr>
                <w:rFonts w:ascii="Calibri" w:hAnsi="Calibri"/>
                <w:sz w:val="22"/>
                <w:szCs w:val="22"/>
                <w:lang w:eastAsia="zh-CN"/>
              </w:rPr>
              <w:t xml:space="preserve"> </w:t>
            </w:r>
            <w:r w:rsidR="00710E12">
              <w:rPr>
                <w:rFonts w:ascii="Calibri" w:hAnsi="Calibri"/>
                <w:sz w:val="22"/>
                <w:szCs w:val="22"/>
                <w:lang w:eastAsia="zh-CN"/>
              </w:rPr>
              <w:t>30 kHz</w:t>
            </w:r>
            <w:r w:rsidR="00D403CE">
              <w:rPr>
                <w:rFonts w:ascii="Calibri" w:hAnsi="Calibri"/>
                <w:sz w:val="22"/>
                <w:szCs w:val="22"/>
                <w:lang w:eastAsia="zh-CN"/>
              </w:rPr>
              <w:t>, 60 kHz</w:t>
            </w:r>
          </w:p>
        </w:tc>
      </w:tr>
      <w:tr w:rsidR="001A502D" w:rsidRPr="00960F94" w14:paraId="2371EC10" w14:textId="77777777" w:rsidTr="001E2124">
        <w:trPr>
          <w:jc w:val="center"/>
        </w:trPr>
        <w:tc>
          <w:tcPr>
            <w:tcW w:w="2978"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2AABBE35" w14:textId="77777777"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lang w:eastAsia="zh-CN"/>
              </w:rPr>
              <w:t>Antenna Configuration</w:t>
            </w:r>
          </w:p>
        </w:tc>
        <w:tc>
          <w:tcPr>
            <w:tcW w:w="62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ACD18C" w14:textId="77777777"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 xml:space="preserve">TRP: </w:t>
            </w:r>
            <w:r w:rsidRPr="00960F94">
              <w:rPr>
                <w:rFonts w:ascii="Calibri" w:hAnsi="Calibri"/>
                <w:sz w:val="22"/>
                <w:szCs w:val="22"/>
                <w:lang w:eastAsia="zh-CN"/>
              </w:rPr>
              <w:t>(1,1,</w:t>
            </w:r>
            <w:r w:rsidRPr="00960F94">
              <w:rPr>
                <w:rFonts w:ascii="Calibri" w:hAnsi="Calibri"/>
                <w:sz w:val="22"/>
                <w:szCs w:val="22"/>
              </w:rPr>
              <w:t>2</w:t>
            </w:r>
            <w:r w:rsidRPr="00960F94">
              <w:rPr>
                <w:rFonts w:ascii="Calibri" w:hAnsi="Calibri"/>
                <w:sz w:val="22"/>
                <w:szCs w:val="22"/>
                <w:lang w:eastAsia="zh-CN"/>
              </w:rPr>
              <w:t xml:space="preserve">) with </w:t>
            </w:r>
            <w:r w:rsidRPr="00960F94">
              <w:rPr>
                <w:rFonts w:ascii="Calibri" w:hAnsi="Calibri"/>
                <w:sz w:val="22"/>
                <w:szCs w:val="22"/>
              </w:rPr>
              <w:t>O</w:t>
            </w:r>
            <w:r w:rsidRPr="00960F94">
              <w:rPr>
                <w:rFonts w:ascii="Calibri" w:hAnsi="Calibri"/>
                <w:sz w:val="22"/>
                <w:szCs w:val="22"/>
                <w:lang w:eastAsia="zh-CN"/>
              </w:rPr>
              <w:t>mni-directional antenna element</w:t>
            </w:r>
          </w:p>
          <w:p w14:paraId="15EF969E" w14:textId="77777777"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 xml:space="preserve">UE: </w:t>
            </w:r>
            <w:r w:rsidRPr="00960F94">
              <w:rPr>
                <w:rFonts w:ascii="Calibri" w:hAnsi="Calibri"/>
                <w:sz w:val="22"/>
                <w:szCs w:val="22"/>
                <w:lang w:eastAsia="zh-CN"/>
              </w:rPr>
              <w:t>(1,1,</w:t>
            </w:r>
            <w:r w:rsidRPr="00960F94">
              <w:rPr>
                <w:rFonts w:ascii="Calibri" w:hAnsi="Calibri"/>
                <w:sz w:val="22"/>
                <w:szCs w:val="22"/>
              </w:rPr>
              <w:t>2</w:t>
            </w:r>
            <w:r w:rsidRPr="00960F94">
              <w:rPr>
                <w:rFonts w:ascii="Calibri" w:hAnsi="Calibri"/>
                <w:sz w:val="22"/>
                <w:szCs w:val="22"/>
                <w:lang w:eastAsia="zh-CN"/>
              </w:rPr>
              <w:t xml:space="preserve">) with </w:t>
            </w:r>
            <w:r w:rsidRPr="00960F94">
              <w:rPr>
                <w:rFonts w:ascii="Calibri" w:hAnsi="Calibri"/>
                <w:sz w:val="22"/>
                <w:szCs w:val="22"/>
              </w:rPr>
              <w:t>O</w:t>
            </w:r>
            <w:r w:rsidRPr="00960F94">
              <w:rPr>
                <w:rFonts w:ascii="Calibri" w:hAnsi="Calibri"/>
                <w:sz w:val="22"/>
                <w:szCs w:val="22"/>
                <w:lang w:eastAsia="zh-CN"/>
              </w:rPr>
              <w:t>mni-directional antenna element</w:t>
            </w:r>
          </w:p>
        </w:tc>
      </w:tr>
      <w:tr w:rsidR="001A502D" w:rsidRPr="00960F94" w14:paraId="0FAEC72E" w14:textId="77777777" w:rsidTr="001E2124">
        <w:trPr>
          <w:jc w:val="center"/>
        </w:trPr>
        <w:tc>
          <w:tcPr>
            <w:tcW w:w="2978"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3B8B7484" w14:textId="77777777"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Slot duration</w:t>
            </w:r>
          </w:p>
        </w:tc>
        <w:tc>
          <w:tcPr>
            <w:tcW w:w="62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01C9FC" w14:textId="655E4430" w:rsidR="001A502D" w:rsidRPr="00960F94" w:rsidRDefault="007543C2" w:rsidP="00D403CE">
            <w:pPr>
              <w:overflowPunct w:val="0"/>
              <w:spacing w:after="120"/>
              <w:jc w:val="center"/>
              <w:textAlignment w:val="baseline"/>
              <w:rPr>
                <w:rFonts w:ascii="Calibri" w:hAnsi="Calibri"/>
                <w:sz w:val="22"/>
                <w:szCs w:val="22"/>
              </w:rPr>
            </w:pPr>
            <w:r>
              <w:rPr>
                <w:rFonts w:ascii="Calibri" w:hAnsi="Calibri"/>
                <w:sz w:val="22"/>
                <w:szCs w:val="22"/>
              </w:rPr>
              <w:t>1ms</w:t>
            </w:r>
            <w:r w:rsidR="00D403CE">
              <w:rPr>
                <w:rFonts w:ascii="Calibri" w:hAnsi="Calibri"/>
                <w:sz w:val="22"/>
                <w:szCs w:val="22"/>
              </w:rPr>
              <w:t>,</w:t>
            </w:r>
            <w:r w:rsidR="00C337D7">
              <w:rPr>
                <w:rFonts w:ascii="Calibri" w:hAnsi="Calibri"/>
                <w:sz w:val="22"/>
                <w:szCs w:val="22"/>
              </w:rPr>
              <w:t xml:space="preserve"> </w:t>
            </w:r>
            <w:r w:rsidR="001A502D" w:rsidRPr="00960F94">
              <w:rPr>
                <w:rFonts w:ascii="Calibri" w:hAnsi="Calibri"/>
                <w:sz w:val="22"/>
                <w:szCs w:val="22"/>
              </w:rPr>
              <w:t>0.5ms</w:t>
            </w:r>
            <w:r w:rsidR="00D403CE">
              <w:rPr>
                <w:rFonts w:ascii="Calibri" w:hAnsi="Calibri"/>
                <w:sz w:val="22"/>
                <w:szCs w:val="22"/>
              </w:rPr>
              <w:t>, 0.25ms</w:t>
            </w:r>
            <w:r>
              <w:rPr>
                <w:rFonts w:ascii="Calibri" w:hAnsi="Calibri"/>
                <w:sz w:val="22"/>
                <w:szCs w:val="22"/>
              </w:rPr>
              <w:t xml:space="preserve"> </w:t>
            </w:r>
          </w:p>
        </w:tc>
      </w:tr>
      <w:tr w:rsidR="001A502D" w:rsidRPr="00960F94" w14:paraId="3EF766E0" w14:textId="77777777" w:rsidTr="001E2124">
        <w:trPr>
          <w:jc w:val="center"/>
        </w:trPr>
        <w:tc>
          <w:tcPr>
            <w:tcW w:w="2978"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3F1BE24A" w14:textId="77777777"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OFDM symbols in SF</w:t>
            </w:r>
          </w:p>
        </w:tc>
        <w:tc>
          <w:tcPr>
            <w:tcW w:w="62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C4FBAA" w14:textId="77777777"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14</w:t>
            </w:r>
          </w:p>
        </w:tc>
      </w:tr>
      <w:tr w:rsidR="001A502D" w:rsidRPr="00960F94" w14:paraId="7AD96590" w14:textId="77777777" w:rsidTr="001E2124">
        <w:trPr>
          <w:jc w:val="center"/>
        </w:trPr>
        <w:tc>
          <w:tcPr>
            <w:tcW w:w="2978"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3432691B" w14:textId="6970BEA7"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PSBCH payload size</w:t>
            </w:r>
          </w:p>
        </w:tc>
        <w:tc>
          <w:tcPr>
            <w:tcW w:w="62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F70076" w14:textId="75EA0636" w:rsidR="001A502D" w:rsidRPr="00960F94" w:rsidRDefault="003B3780" w:rsidP="001E2124">
            <w:pPr>
              <w:overflowPunct w:val="0"/>
              <w:spacing w:after="120"/>
              <w:jc w:val="center"/>
              <w:textAlignment w:val="baseline"/>
              <w:rPr>
                <w:rFonts w:ascii="Calibri" w:hAnsi="Calibri"/>
                <w:sz w:val="22"/>
                <w:szCs w:val="22"/>
              </w:rPr>
            </w:pPr>
            <w:r>
              <w:rPr>
                <w:rFonts w:ascii="Calibri" w:hAnsi="Calibri"/>
                <w:sz w:val="22"/>
                <w:szCs w:val="22"/>
              </w:rPr>
              <w:t xml:space="preserve">56 </w:t>
            </w:r>
            <w:r w:rsidR="001A502D" w:rsidRPr="00960F94">
              <w:rPr>
                <w:rFonts w:ascii="Calibri" w:hAnsi="Calibri"/>
                <w:sz w:val="22"/>
                <w:szCs w:val="22"/>
              </w:rPr>
              <w:t>bits</w:t>
            </w:r>
            <w:r w:rsidR="000A6149">
              <w:rPr>
                <w:rFonts w:ascii="Calibri" w:hAnsi="Calibri"/>
                <w:sz w:val="22"/>
                <w:szCs w:val="22"/>
              </w:rPr>
              <w:t xml:space="preserve"> (including 24 bits CRC)</w:t>
            </w:r>
          </w:p>
        </w:tc>
      </w:tr>
      <w:tr w:rsidR="001A502D" w:rsidRPr="00960F94" w14:paraId="4D9D3FE9" w14:textId="77777777" w:rsidTr="001E2124">
        <w:trPr>
          <w:jc w:val="center"/>
        </w:trPr>
        <w:tc>
          <w:tcPr>
            <w:tcW w:w="2978"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011A3615" w14:textId="2A967770"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PSBCH DMRS pattern</w:t>
            </w:r>
          </w:p>
        </w:tc>
        <w:tc>
          <w:tcPr>
            <w:tcW w:w="62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998557" w14:textId="77777777"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4-Comb, Self-contained DMRS</w:t>
            </w:r>
          </w:p>
        </w:tc>
      </w:tr>
      <w:tr w:rsidR="001A502D" w:rsidRPr="00960F94" w14:paraId="21C9D9B4" w14:textId="77777777" w:rsidTr="001E2124">
        <w:trPr>
          <w:jc w:val="center"/>
        </w:trPr>
        <w:tc>
          <w:tcPr>
            <w:tcW w:w="2978"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7D23EEAF" w14:textId="5A1E93B4"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P</w:t>
            </w:r>
            <w:r w:rsidR="003B3780">
              <w:rPr>
                <w:rFonts w:ascii="Calibri" w:hAnsi="Calibri"/>
                <w:sz w:val="22"/>
                <w:szCs w:val="22"/>
              </w:rPr>
              <w:t>S</w:t>
            </w:r>
            <w:r w:rsidRPr="00960F94">
              <w:rPr>
                <w:rFonts w:ascii="Calibri" w:hAnsi="Calibri"/>
                <w:sz w:val="22"/>
                <w:szCs w:val="22"/>
              </w:rPr>
              <w:t>BCH frequency resource</w:t>
            </w:r>
          </w:p>
        </w:tc>
        <w:tc>
          <w:tcPr>
            <w:tcW w:w="62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889BB2" w14:textId="6DBBD671" w:rsidR="001A502D" w:rsidRPr="00960F94" w:rsidRDefault="003B3780" w:rsidP="003B3780">
            <w:pPr>
              <w:overflowPunct w:val="0"/>
              <w:spacing w:after="120"/>
              <w:jc w:val="center"/>
              <w:textAlignment w:val="baseline"/>
              <w:rPr>
                <w:rFonts w:ascii="Calibri" w:hAnsi="Calibri"/>
                <w:sz w:val="22"/>
                <w:szCs w:val="22"/>
              </w:rPr>
            </w:pPr>
            <w:r>
              <w:rPr>
                <w:rFonts w:ascii="Calibri" w:hAnsi="Calibri"/>
                <w:sz w:val="22"/>
                <w:szCs w:val="22"/>
              </w:rPr>
              <w:t>11RBs</w:t>
            </w:r>
          </w:p>
        </w:tc>
      </w:tr>
    </w:tbl>
    <w:p w14:paraId="2BD675C5" w14:textId="77777777" w:rsidR="001A502D" w:rsidRDefault="001A502D" w:rsidP="004349E2">
      <w:pPr>
        <w:pStyle w:val="LGTdoc0"/>
        <w:spacing w:before="100" w:beforeAutospacing="1" w:afterAutospacing="1"/>
        <w:rPr>
          <w:rFonts w:ascii="Calibri" w:hAnsi="Calibri"/>
          <w:szCs w:val="22"/>
          <w:lang w:val="en-US"/>
        </w:rPr>
      </w:pPr>
    </w:p>
    <w:p w14:paraId="48777009" w14:textId="2C5F9092" w:rsidR="00D403CE" w:rsidRDefault="00D403CE" w:rsidP="00D403CE">
      <w:pPr>
        <w:pStyle w:val="1"/>
        <w:ind w:left="432" w:hanging="432"/>
        <w:rPr>
          <w:rFonts w:ascii="Times New Roman" w:eastAsia="맑은 고딕" w:hAnsi="Times New Roman"/>
          <w:b/>
          <w:noProof/>
          <w:sz w:val="28"/>
          <w:szCs w:val="28"/>
          <w:lang w:val="en-US" w:eastAsia="ko-KR"/>
        </w:rPr>
      </w:pPr>
      <w:r>
        <w:rPr>
          <w:rFonts w:ascii="Times New Roman" w:eastAsia="맑은 고딕" w:hAnsi="Times New Roman"/>
          <w:b/>
          <w:noProof/>
          <w:sz w:val="28"/>
          <w:szCs w:val="28"/>
          <w:lang w:val="en-US" w:eastAsia="ko-KR"/>
        </w:rPr>
        <w:t>Appendix B</w:t>
      </w:r>
    </w:p>
    <w:p w14:paraId="74C86FD7" w14:textId="34B498B9" w:rsidR="00D403CE" w:rsidRDefault="00D403CE" w:rsidP="004349E2">
      <w:pPr>
        <w:pStyle w:val="LGTdoc0"/>
        <w:spacing w:before="100" w:beforeAutospacing="1" w:afterAutospacing="1"/>
        <w:rPr>
          <w:rFonts w:ascii="Calibri" w:hAnsi="Calibri"/>
          <w:szCs w:val="22"/>
          <w:lang w:val="en-US"/>
        </w:rPr>
      </w:pPr>
      <w:r>
        <w:rPr>
          <w:rFonts w:ascii="Calibri" w:hAnsi="Calibri"/>
          <w:noProof/>
          <w:szCs w:val="22"/>
          <w:lang w:val="en-US"/>
        </w:rPr>
        <w:drawing>
          <wp:inline distT="0" distB="0" distL="0" distR="0" wp14:anchorId="4862F246" wp14:editId="2EBDF374">
            <wp:extent cx="2794785" cy="2052000"/>
            <wp:effectExtent l="0" t="0" r="5715" b="571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94785" cy="2052000"/>
                    </a:xfrm>
                    <a:prstGeom prst="rect">
                      <a:avLst/>
                    </a:prstGeom>
                    <a:noFill/>
                  </pic:spPr>
                </pic:pic>
              </a:graphicData>
            </a:graphic>
          </wp:inline>
        </w:drawing>
      </w:r>
      <w:r w:rsidRPr="00D403CE">
        <w:rPr>
          <w:noProof/>
        </w:rPr>
        <w:t xml:space="preserve"> </w:t>
      </w:r>
      <w:r>
        <w:rPr>
          <w:noProof/>
          <w:lang w:val="en-US"/>
        </w:rPr>
        <w:drawing>
          <wp:inline distT="0" distB="0" distL="0" distR="0" wp14:anchorId="077ED95F" wp14:editId="0347862D">
            <wp:extent cx="2794785" cy="2052000"/>
            <wp:effectExtent l="0" t="0" r="5715" b="5715"/>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94785" cy="2052000"/>
                    </a:xfrm>
                    <a:prstGeom prst="rect">
                      <a:avLst/>
                    </a:prstGeom>
                    <a:noFill/>
                  </pic:spPr>
                </pic:pic>
              </a:graphicData>
            </a:graphic>
          </wp:inline>
        </w:drawing>
      </w:r>
    </w:p>
    <w:p w14:paraId="3CCD556D" w14:textId="26894A4F" w:rsidR="00D403CE" w:rsidRPr="0025043F" w:rsidRDefault="00D403CE" w:rsidP="00637CF3">
      <w:pPr>
        <w:pStyle w:val="LGTdoc0"/>
        <w:numPr>
          <w:ilvl w:val="0"/>
          <w:numId w:val="13"/>
        </w:numPr>
        <w:spacing w:before="100" w:beforeAutospacing="1" w:afterAutospacing="1"/>
        <w:jc w:val="center"/>
        <w:rPr>
          <w:rFonts w:ascii="Calibri" w:hAnsi="Calibri"/>
          <w:szCs w:val="22"/>
        </w:rPr>
      </w:pPr>
      <w:r>
        <w:rPr>
          <w:rFonts w:ascii="Calibri" w:hAnsi="Calibri"/>
          <w:szCs w:val="22"/>
          <w:lang w:val="en-US"/>
        </w:rPr>
        <w:t>S-</w:t>
      </w:r>
      <w:r w:rsidRPr="002758F9">
        <w:rPr>
          <w:rFonts w:ascii="Calibri" w:hAnsi="Calibri" w:hint="eastAsia"/>
          <w:szCs w:val="22"/>
          <w:lang w:val="en-US"/>
        </w:rPr>
        <w:t>PSS</w:t>
      </w:r>
      <w:r w:rsidRPr="002758F9">
        <w:rPr>
          <w:rFonts w:ascii="Calibri" w:hAnsi="Calibri"/>
          <w:szCs w:val="22"/>
          <w:lang w:val="en-US"/>
        </w:rPr>
        <w:t xml:space="preserve"> only</w:t>
      </w:r>
      <w:r w:rsidR="00550BB8">
        <w:rPr>
          <w:rFonts w:ascii="Calibri" w:hAnsi="Calibri"/>
          <w:szCs w:val="22"/>
          <w:lang w:val="en-US"/>
        </w:rPr>
        <w:t xml:space="preserve"> &amp; joint</w:t>
      </w:r>
      <w:r w:rsidRPr="002758F9">
        <w:rPr>
          <w:rFonts w:ascii="Calibri" w:hAnsi="Calibri"/>
          <w:szCs w:val="22"/>
          <w:lang w:val="en-US"/>
        </w:rPr>
        <w:t xml:space="preserve"> </w:t>
      </w:r>
      <w:r>
        <w:rPr>
          <w:rFonts w:ascii="Calibri" w:hAnsi="Calibri"/>
          <w:szCs w:val="22"/>
          <w:lang w:val="en-US"/>
        </w:rPr>
        <w:t>S-</w:t>
      </w:r>
      <w:r w:rsidRPr="002758F9">
        <w:rPr>
          <w:rFonts w:ascii="Calibri" w:hAnsi="Calibri"/>
          <w:szCs w:val="22"/>
          <w:lang w:val="en-US"/>
        </w:rPr>
        <w:t>PSS</w:t>
      </w:r>
      <w:r>
        <w:rPr>
          <w:rFonts w:ascii="Calibri" w:hAnsi="Calibri"/>
          <w:szCs w:val="22"/>
          <w:lang w:val="en-US"/>
        </w:rPr>
        <w:t>/S-</w:t>
      </w:r>
      <w:r w:rsidRPr="002758F9">
        <w:rPr>
          <w:rFonts w:ascii="Calibri" w:hAnsi="Calibri"/>
          <w:szCs w:val="22"/>
          <w:lang w:val="en-US"/>
        </w:rPr>
        <w:t>SSS detection performance</w:t>
      </w:r>
      <w:r w:rsidRPr="00BE22E9">
        <w:rPr>
          <w:rFonts w:ascii="Calibri" w:hAnsi="Calibri"/>
          <w:szCs w:val="22"/>
          <w:lang w:val="en-US"/>
        </w:rPr>
        <w:t xml:space="preserve"> </w:t>
      </w:r>
      <w:r>
        <w:rPr>
          <w:rFonts w:ascii="Calibri" w:hAnsi="Calibri"/>
          <w:szCs w:val="22"/>
          <w:lang w:val="en-US"/>
        </w:rPr>
        <w:t>@ 3km/h</w:t>
      </w:r>
    </w:p>
    <w:p w14:paraId="6D225BE2" w14:textId="044B3EC9" w:rsidR="00D403CE" w:rsidRPr="000C062F" w:rsidRDefault="00D403CE" w:rsidP="0025043F">
      <w:pPr>
        <w:pStyle w:val="LGTdoc0"/>
        <w:spacing w:before="100" w:beforeAutospacing="1" w:afterAutospacing="1"/>
        <w:jc w:val="center"/>
        <w:rPr>
          <w:rFonts w:ascii="Calibri" w:hAnsi="Calibri"/>
          <w:szCs w:val="22"/>
        </w:rPr>
      </w:pPr>
      <w:r>
        <w:rPr>
          <w:rFonts w:ascii="Calibri" w:hAnsi="Calibri"/>
          <w:noProof/>
          <w:szCs w:val="22"/>
          <w:lang w:val="en-US"/>
        </w:rPr>
        <w:drawing>
          <wp:inline distT="0" distB="0" distL="0" distR="0" wp14:anchorId="34FAA875" wp14:editId="59346943">
            <wp:extent cx="2799256" cy="2052000"/>
            <wp:effectExtent l="0" t="0" r="1270" b="5715"/>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99256" cy="2052000"/>
                    </a:xfrm>
                    <a:prstGeom prst="rect">
                      <a:avLst/>
                    </a:prstGeom>
                    <a:noFill/>
                  </pic:spPr>
                </pic:pic>
              </a:graphicData>
            </a:graphic>
          </wp:inline>
        </w:drawing>
      </w:r>
      <w:r>
        <w:rPr>
          <w:rFonts w:ascii="Calibri" w:hAnsi="Calibri"/>
          <w:noProof/>
          <w:szCs w:val="22"/>
          <w:lang w:val="en-US"/>
        </w:rPr>
        <w:drawing>
          <wp:inline distT="0" distB="0" distL="0" distR="0" wp14:anchorId="6BD97084" wp14:editId="16640B9B">
            <wp:extent cx="2799256" cy="2052000"/>
            <wp:effectExtent l="0" t="0" r="1270" b="5715"/>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99256" cy="2052000"/>
                    </a:xfrm>
                    <a:prstGeom prst="rect">
                      <a:avLst/>
                    </a:prstGeom>
                    <a:noFill/>
                  </pic:spPr>
                </pic:pic>
              </a:graphicData>
            </a:graphic>
          </wp:inline>
        </w:drawing>
      </w:r>
    </w:p>
    <w:p w14:paraId="4F6C1E70" w14:textId="209A5380" w:rsidR="00D403CE" w:rsidRPr="0025043F" w:rsidRDefault="00D403CE" w:rsidP="00637CF3">
      <w:pPr>
        <w:pStyle w:val="LGTdoc0"/>
        <w:numPr>
          <w:ilvl w:val="0"/>
          <w:numId w:val="13"/>
        </w:numPr>
        <w:spacing w:before="100" w:beforeAutospacing="1" w:afterAutospacing="1"/>
        <w:jc w:val="center"/>
        <w:rPr>
          <w:rFonts w:ascii="Calibri" w:hAnsi="Calibri"/>
          <w:szCs w:val="22"/>
        </w:rPr>
      </w:pPr>
      <w:r>
        <w:rPr>
          <w:rFonts w:ascii="Calibri" w:hAnsi="Calibri"/>
          <w:szCs w:val="22"/>
          <w:lang w:val="en-US"/>
        </w:rPr>
        <w:lastRenderedPageBreak/>
        <w:t>S-</w:t>
      </w:r>
      <w:r w:rsidRPr="002758F9">
        <w:rPr>
          <w:rFonts w:ascii="Calibri" w:hAnsi="Calibri" w:hint="eastAsia"/>
          <w:szCs w:val="22"/>
          <w:lang w:val="en-US"/>
        </w:rPr>
        <w:t>PSS</w:t>
      </w:r>
      <w:r w:rsidRPr="002758F9">
        <w:rPr>
          <w:rFonts w:ascii="Calibri" w:hAnsi="Calibri"/>
          <w:szCs w:val="22"/>
          <w:lang w:val="en-US"/>
        </w:rPr>
        <w:t xml:space="preserve"> only</w:t>
      </w:r>
      <w:r w:rsidR="00550BB8">
        <w:rPr>
          <w:rFonts w:ascii="Calibri" w:hAnsi="Calibri"/>
          <w:szCs w:val="22"/>
          <w:lang w:val="en-US"/>
        </w:rPr>
        <w:t xml:space="preserve"> &amp; joint</w:t>
      </w:r>
      <w:r w:rsidRPr="002758F9">
        <w:rPr>
          <w:rFonts w:ascii="Calibri" w:hAnsi="Calibri"/>
          <w:szCs w:val="22"/>
          <w:lang w:val="en-US"/>
        </w:rPr>
        <w:t xml:space="preserve"> </w:t>
      </w:r>
      <w:r>
        <w:rPr>
          <w:rFonts w:ascii="Calibri" w:hAnsi="Calibri"/>
          <w:szCs w:val="22"/>
          <w:lang w:val="en-US"/>
        </w:rPr>
        <w:t>S-</w:t>
      </w:r>
      <w:r w:rsidRPr="002758F9">
        <w:rPr>
          <w:rFonts w:ascii="Calibri" w:hAnsi="Calibri"/>
          <w:szCs w:val="22"/>
          <w:lang w:val="en-US"/>
        </w:rPr>
        <w:t>PSS</w:t>
      </w:r>
      <w:r>
        <w:rPr>
          <w:rFonts w:ascii="Calibri" w:hAnsi="Calibri"/>
          <w:szCs w:val="22"/>
          <w:lang w:val="en-US"/>
        </w:rPr>
        <w:t>/S-</w:t>
      </w:r>
      <w:r w:rsidRPr="002758F9">
        <w:rPr>
          <w:rFonts w:ascii="Calibri" w:hAnsi="Calibri"/>
          <w:szCs w:val="22"/>
          <w:lang w:val="en-US"/>
        </w:rPr>
        <w:t>SSS detection performance</w:t>
      </w:r>
      <w:r w:rsidRPr="00BE22E9">
        <w:rPr>
          <w:rFonts w:ascii="Calibri" w:hAnsi="Calibri"/>
          <w:szCs w:val="22"/>
          <w:lang w:val="en-US"/>
        </w:rPr>
        <w:t xml:space="preserve"> </w:t>
      </w:r>
      <w:r>
        <w:rPr>
          <w:rFonts w:ascii="Calibri" w:hAnsi="Calibri"/>
          <w:szCs w:val="22"/>
          <w:lang w:val="en-US"/>
        </w:rPr>
        <w:t>@ 120km/h</w:t>
      </w:r>
    </w:p>
    <w:p w14:paraId="5A2BD4E1" w14:textId="0C776FA0" w:rsidR="00D403CE" w:rsidRPr="000C062F" w:rsidRDefault="00D403CE" w:rsidP="0025043F">
      <w:pPr>
        <w:pStyle w:val="LGTdoc0"/>
        <w:spacing w:before="100" w:beforeAutospacing="1" w:afterAutospacing="1"/>
        <w:jc w:val="center"/>
        <w:rPr>
          <w:rFonts w:ascii="Calibri" w:hAnsi="Calibri"/>
          <w:szCs w:val="22"/>
        </w:rPr>
      </w:pPr>
      <w:r>
        <w:rPr>
          <w:rFonts w:ascii="Calibri" w:hAnsi="Calibri"/>
          <w:noProof/>
          <w:szCs w:val="22"/>
          <w:lang w:val="en-US"/>
        </w:rPr>
        <w:drawing>
          <wp:inline distT="0" distB="0" distL="0" distR="0" wp14:anchorId="36291D7C" wp14:editId="76EC915E">
            <wp:extent cx="2794785" cy="2052000"/>
            <wp:effectExtent l="0" t="0" r="5715" b="5715"/>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94785" cy="2052000"/>
                    </a:xfrm>
                    <a:prstGeom prst="rect">
                      <a:avLst/>
                    </a:prstGeom>
                    <a:noFill/>
                  </pic:spPr>
                </pic:pic>
              </a:graphicData>
            </a:graphic>
          </wp:inline>
        </w:drawing>
      </w:r>
      <w:r>
        <w:rPr>
          <w:rFonts w:ascii="Calibri" w:hAnsi="Calibri"/>
          <w:noProof/>
          <w:szCs w:val="22"/>
          <w:lang w:val="en-US"/>
        </w:rPr>
        <w:drawing>
          <wp:inline distT="0" distB="0" distL="0" distR="0" wp14:anchorId="0153DC65" wp14:editId="3A189B51">
            <wp:extent cx="2799256" cy="2052000"/>
            <wp:effectExtent l="0" t="0" r="1270" b="5715"/>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99256" cy="2052000"/>
                    </a:xfrm>
                    <a:prstGeom prst="rect">
                      <a:avLst/>
                    </a:prstGeom>
                    <a:noFill/>
                  </pic:spPr>
                </pic:pic>
              </a:graphicData>
            </a:graphic>
          </wp:inline>
        </w:drawing>
      </w:r>
    </w:p>
    <w:p w14:paraId="01D896EB" w14:textId="7CB15E4B" w:rsidR="00D403CE" w:rsidRPr="000C062F" w:rsidRDefault="00D403CE" w:rsidP="00637CF3">
      <w:pPr>
        <w:pStyle w:val="LGTdoc0"/>
        <w:numPr>
          <w:ilvl w:val="0"/>
          <w:numId w:val="13"/>
        </w:numPr>
        <w:spacing w:before="100" w:beforeAutospacing="1" w:afterAutospacing="1"/>
        <w:jc w:val="center"/>
        <w:rPr>
          <w:rFonts w:ascii="Calibri" w:hAnsi="Calibri"/>
          <w:szCs w:val="22"/>
        </w:rPr>
      </w:pPr>
      <w:r>
        <w:rPr>
          <w:rFonts w:ascii="Calibri" w:hAnsi="Calibri"/>
          <w:szCs w:val="22"/>
          <w:lang w:val="en-US"/>
        </w:rPr>
        <w:t>S-</w:t>
      </w:r>
      <w:r w:rsidRPr="000C062F">
        <w:rPr>
          <w:rFonts w:ascii="Calibri" w:hAnsi="Calibri"/>
          <w:szCs w:val="22"/>
          <w:lang w:val="en-US"/>
        </w:rPr>
        <w:t>PSS only</w:t>
      </w:r>
      <w:r w:rsidR="00550BB8">
        <w:rPr>
          <w:rFonts w:ascii="Calibri" w:hAnsi="Calibri"/>
          <w:szCs w:val="22"/>
          <w:lang w:val="en-US"/>
        </w:rPr>
        <w:t xml:space="preserve"> &amp; joint</w:t>
      </w:r>
      <w:r w:rsidRPr="000C062F">
        <w:rPr>
          <w:rFonts w:ascii="Calibri" w:hAnsi="Calibri"/>
          <w:szCs w:val="22"/>
          <w:lang w:val="en-US"/>
        </w:rPr>
        <w:t xml:space="preserve"> </w:t>
      </w:r>
      <w:r>
        <w:rPr>
          <w:rFonts w:ascii="Calibri" w:hAnsi="Calibri"/>
          <w:szCs w:val="22"/>
          <w:lang w:val="en-US"/>
        </w:rPr>
        <w:t>S-</w:t>
      </w:r>
      <w:r w:rsidRPr="000C062F">
        <w:rPr>
          <w:rFonts w:ascii="Calibri" w:hAnsi="Calibri"/>
          <w:szCs w:val="22"/>
          <w:lang w:val="en-US"/>
        </w:rPr>
        <w:t>PSS</w:t>
      </w:r>
      <w:r>
        <w:rPr>
          <w:rFonts w:ascii="Calibri" w:hAnsi="Calibri"/>
          <w:szCs w:val="22"/>
          <w:lang w:val="en-US"/>
        </w:rPr>
        <w:t>/S-</w:t>
      </w:r>
      <w:r w:rsidRPr="000C062F">
        <w:rPr>
          <w:rFonts w:ascii="Calibri" w:hAnsi="Calibri"/>
          <w:szCs w:val="22"/>
          <w:lang w:val="en-US"/>
        </w:rPr>
        <w:t xml:space="preserve">SSS </w:t>
      </w:r>
      <w:r>
        <w:rPr>
          <w:rFonts w:ascii="Calibri" w:hAnsi="Calibri"/>
          <w:szCs w:val="22"/>
          <w:lang w:val="en-US"/>
        </w:rPr>
        <w:t>detection performance @ 250km/h</w:t>
      </w:r>
    </w:p>
    <w:p w14:paraId="1241A692" w14:textId="3EAE6158" w:rsidR="00D403CE" w:rsidRPr="001C79F2" w:rsidRDefault="00D403CE" w:rsidP="00D403CE">
      <w:pPr>
        <w:pStyle w:val="LGTdoc0"/>
        <w:spacing w:before="100" w:beforeAutospacing="1" w:afterAutospacing="1"/>
        <w:jc w:val="center"/>
        <w:rPr>
          <w:rFonts w:ascii="Calibri" w:hAnsi="Calibri"/>
          <w:szCs w:val="22"/>
          <w:lang w:val="en-US"/>
        </w:rPr>
      </w:pPr>
      <w:r w:rsidRPr="001C79F2">
        <w:rPr>
          <w:rFonts w:ascii="Calibri" w:hAnsi="Calibri"/>
          <w:szCs w:val="22"/>
          <w:lang w:val="en-US"/>
        </w:rPr>
        <w:t xml:space="preserve">Figure </w:t>
      </w:r>
      <w:r>
        <w:rPr>
          <w:rFonts w:ascii="Calibri" w:hAnsi="Calibri"/>
          <w:szCs w:val="22"/>
          <w:lang w:val="en-US"/>
        </w:rPr>
        <w:t>B</w:t>
      </w:r>
      <w:r w:rsidRPr="001C79F2">
        <w:rPr>
          <w:rFonts w:ascii="Calibri" w:hAnsi="Calibri"/>
          <w:szCs w:val="22"/>
          <w:lang w:val="en-US"/>
        </w:rPr>
        <w:t xml:space="preserve">-1. </w:t>
      </w:r>
      <w:r w:rsidR="0025043F">
        <w:rPr>
          <w:rFonts w:ascii="Calibri" w:hAnsi="Calibri"/>
          <w:szCs w:val="22"/>
          <w:lang w:val="en-US"/>
        </w:rPr>
        <w:t>D</w:t>
      </w:r>
      <w:r w:rsidRPr="001C79F2">
        <w:rPr>
          <w:rFonts w:ascii="Calibri" w:hAnsi="Calibri"/>
          <w:szCs w:val="22"/>
          <w:lang w:val="en-US"/>
        </w:rPr>
        <w:t>etection performance results</w:t>
      </w:r>
      <w:r>
        <w:rPr>
          <w:rFonts w:ascii="Calibri" w:hAnsi="Calibri"/>
          <w:szCs w:val="22"/>
          <w:lang w:val="en-US"/>
        </w:rPr>
        <w:t xml:space="preserve"> – </w:t>
      </w:r>
      <w:proofErr w:type="gramStart"/>
      <w:r>
        <w:rPr>
          <w:rFonts w:ascii="Calibri" w:hAnsi="Calibri"/>
          <w:szCs w:val="22"/>
          <w:lang w:val="en-US"/>
        </w:rPr>
        <w:t>30kHz</w:t>
      </w:r>
      <w:proofErr w:type="gramEnd"/>
      <w:r>
        <w:rPr>
          <w:rFonts w:ascii="Calibri" w:hAnsi="Calibri"/>
          <w:szCs w:val="22"/>
          <w:lang w:val="en-US"/>
        </w:rPr>
        <w:t xml:space="preserve"> SCS</w:t>
      </w:r>
    </w:p>
    <w:p w14:paraId="72F3E914" w14:textId="77777777" w:rsidR="00D403CE" w:rsidRDefault="00D403CE" w:rsidP="004349E2">
      <w:pPr>
        <w:pStyle w:val="LGTdoc0"/>
        <w:spacing w:before="100" w:beforeAutospacing="1" w:afterAutospacing="1"/>
        <w:rPr>
          <w:rFonts w:ascii="Calibri" w:hAnsi="Calibri"/>
          <w:szCs w:val="22"/>
          <w:lang w:val="en-US"/>
        </w:rPr>
      </w:pPr>
    </w:p>
    <w:p w14:paraId="1C15A310" w14:textId="3F30A939" w:rsidR="00260455" w:rsidRDefault="009D3C5F" w:rsidP="004349E2">
      <w:pPr>
        <w:pStyle w:val="LGTdoc0"/>
        <w:spacing w:before="100" w:beforeAutospacing="1" w:afterAutospacing="1"/>
        <w:rPr>
          <w:rFonts w:ascii="Calibri" w:hAnsi="Calibri"/>
          <w:szCs w:val="22"/>
          <w:lang w:val="en-US"/>
        </w:rPr>
      </w:pPr>
      <w:r>
        <w:rPr>
          <w:rFonts w:ascii="Calibri" w:hAnsi="Calibri"/>
          <w:noProof/>
          <w:szCs w:val="22"/>
          <w:lang w:val="en-US"/>
        </w:rPr>
        <w:drawing>
          <wp:inline distT="0" distB="0" distL="0" distR="0" wp14:anchorId="6F914196" wp14:editId="57E97376">
            <wp:extent cx="2703403" cy="2052000"/>
            <wp:effectExtent l="0" t="0" r="1905" b="5715"/>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03403" cy="2052000"/>
                    </a:xfrm>
                    <a:prstGeom prst="rect">
                      <a:avLst/>
                    </a:prstGeom>
                    <a:noFill/>
                  </pic:spPr>
                </pic:pic>
              </a:graphicData>
            </a:graphic>
          </wp:inline>
        </w:drawing>
      </w:r>
      <w:r>
        <w:rPr>
          <w:rFonts w:ascii="Calibri" w:hAnsi="Calibri"/>
          <w:noProof/>
          <w:szCs w:val="22"/>
          <w:lang w:val="en-US"/>
        </w:rPr>
        <w:drawing>
          <wp:inline distT="0" distB="0" distL="0" distR="0" wp14:anchorId="5AC343CB" wp14:editId="314AB04F">
            <wp:extent cx="2707185" cy="2052000"/>
            <wp:effectExtent l="0" t="0" r="0" b="5715"/>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07185" cy="2052000"/>
                    </a:xfrm>
                    <a:prstGeom prst="rect">
                      <a:avLst/>
                    </a:prstGeom>
                    <a:noFill/>
                  </pic:spPr>
                </pic:pic>
              </a:graphicData>
            </a:graphic>
          </wp:inline>
        </w:drawing>
      </w:r>
    </w:p>
    <w:p w14:paraId="34E0DF18" w14:textId="12193170" w:rsidR="00260455" w:rsidRPr="0025043F" w:rsidRDefault="00260455" w:rsidP="00637CF3">
      <w:pPr>
        <w:pStyle w:val="LGTdoc0"/>
        <w:numPr>
          <w:ilvl w:val="0"/>
          <w:numId w:val="14"/>
        </w:numPr>
        <w:spacing w:before="100" w:beforeAutospacing="1" w:afterAutospacing="1"/>
        <w:jc w:val="center"/>
        <w:rPr>
          <w:rFonts w:ascii="Calibri" w:hAnsi="Calibri"/>
          <w:szCs w:val="22"/>
        </w:rPr>
      </w:pPr>
      <w:r>
        <w:rPr>
          <w:rFonts w:ascii="Calibri" w:hAnsi="Calibri"/>
          <w:szCs w:val="22"/>
          <w:lang w:val="en-US"/>
        </w:rPr>
        <w:t>S-</w:t>
      </w:r>
      <w:r w:rsidRPr="002758F9">
        <w:rPr>
          <w:rFonts w:ascii="Calibri" w:hAnsi="Calibri" w:hint="eastAsia"/>
          <w:szCs w:val="22"/>
          <w:lang w:val="en-US"/>
        </w:rPr>
        <w:t>PSS</w:t>
      </w:r>
      <w:r w:rsidRPr="002758F9">
        <w:rPr>
          <w:rFonts w:ascii="Calibri" w:hAnsi="Calibri"/>
          <w:szCs w:val="22"/>
          <w:lang w:val="en-US"/>
        </w:rPr>
        <w:t xml:space="preserve"> only</w:t>
      </w:r>
      <w:r w:rsidR="00550BB8">
        <w:rPr>
          <w:rFonts w:ascii="Calibri" w:hAnsi="Calibri"/>
          <w:szCs w:val="22"/>
          <w:lang w:val="en-US"/>
        </w:rPr>
        <w:t xml:space="preserve"> &amp; joint</w:t>
      </w:r>
      <w:r w:rsidRPr="002758F9">
        <w:rPr>
          <w:rFonts w:ascii="Calibri" w:hAnsi="Calibri"/>
          <w:szCs w:val="22"/>
          <w:lang w:val="en-US"/>
        </w:rPr>
        <w:t xml:space="preserve"> </w:t>
      </w:r>
      <w:r>
        <w:rPr>
          <w:rFonts w:ascii="Calibri" w:hAnsi="Calibri"/>
          <w:szCs w:val="22"/>
          <w:lang w:val="en-US"/>
        </w:rPr>
        <w:t>S-</w:t>
      </w:r>
      <w:r w:rsidRPr="002758F9">
        <w:rPr>
          <w:rFonts w:ascii="Calibri" w:hAnsi="Calibri"/>
          <w:szCs w:val="22"/>
          <w:lang w:val="en-US"/>
        </w:rPr>
        <w:t>PSS</w:t>
      </w:r>
      <w:r>
        <w:rPr>
          <w:rFonts w:ascii="Calibri" w:hAnsi="Calibri"/>
          <w:szCs w:val="22"/>
          <w:lang w:val="en-US"/>
        </w:rPr>
        <w:t>/S-</w:t>
      </w:r>
      <w:r w:rsidRPr="002758F9">
        <w:rPr>
          <w:rFonts w:ascii="Calibri" w:hAnsi="Calibri"/>
          <w:szCs w:val="22"/>
          <w:lang w:val="en-US"/>
        </w:rPr>
        <w:t>SSS detection performance</w:t>
      </w:r>
      <w:r w:rsidRPr="00BE22E9">
        <w:rPr>
          <w:rFonts w:ascii="Calibri" w:hAnsi="Calibri"/>
          <w:szCs w:val="22"/>
          <w:lang w:val="en-US"/>
        </w:rPr>
        <w:t xml:space="preserve"> </w:t>
      </w:r>
      <w:r>
        <w:rPr>
          <w:rFonts w:ascii="Calibri" w:hAnsi="Calibri"/>
          <w:szCs w:val="22"/>
          <w:lang w:val="en-US"/>
        </w:rPr>
        <w:t>@ 3km/h</w:t>
      </w:r>
    </w:p>
    <w:p w14:paraId="051D6C3E" w14:textId="215523F9" w:rsidR="00260455" w:rsidRPr="0025043F" w:rsidRDefault="009D3C5F" w:rsidP="0025043F">
      <w:pPr>
        <w:pStyle w:val="LGTdoc0"/>
        <w:spacing w:before="100" w:beforeAutospacing="1" w:afterAutospacing="1"/>
        <w:rPr>
          <w:rFonts w:ascii="Calibri" w:hAnsi="Calibri"/>
          <w:szCs w:val="22"/>
        </w:rPr>
      </w:pPr>
      <w:r>
        <w:rPr>
          <w:rFonts w:ascii="Calibri" w:hAnsi="Calibri"/>
          <w:noProof/>
          <w:szCs w:val="22"/>
          <w:lang w:val="en-US"/>
        </w:rPr>
        <w:drawing>
          <wp:inline distT="0" distB="0" distL="0" distR="0" wp14:anchorId="45437A81" wp14:editId="79413662">
            <wp:extent cx="2704315" cy="2052000"/>
            <wp:effectExtent l="0" t="0" r="1270" b="5715"/>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04315" cy="2052000"/>
                    </a:xfrm>
                    <a:prstGeom prst="rect">
                      <a:avLst/>
                    </a:prstGeom>
                    <a:noFill/>
                  </pic:spPr>
                </pic:pic>
              </a:graphicData>
            </a:graphic>
          </wp:inline>
        </w:drawing>
      </w:r>
      <w:r>
        <w:rPr>
          <w:rFonts w:ascii="Calibri" w:hAnsi="Calibri"/>
          <w:noProof/>
          <w:szCs w:val="22"/>
          <w:lang w:val="en-US"/>
        </w:rPr>
        <w:drawing>
          <wp:inline distT="0" distB="0" distL="0" distR="0" wp14:anchorId="7C11136A" wp14:editId="0888B0BE">
            <wp:extent cx="2701125" cy="2052000"/>
            <wp:effectExtent l="0" t="0" r="4445" b="5715"/>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01125" cy="2052000"/>
                    </a:xfrm>
                    <a:prstGeom prst="rect">
                      <a:avLst/>
                    </a:prstGeom>
                    <a:noFill/>
                  </pic:spPr>
                </pic:pic>
              </a:graphicData>
            </a:graphic>
          </wp:inline>
        </w:drawing>
      </w:r>
    </w:p>
    <w:p w14:paraId="31DB7CD4" w14:textId="54DA0454" w:rsidR="00260455" w:rsidRPr="0025043F" w:rsidRDefault="00260455" w:rsidP="00637CF3">
      <w:pPr>
        <w:pStyle w:val="LGTdoc0"/>
        <w:numPr>
          <w:ilvl w:val="0"/>
          <w:numId w:val="14"/>
        </w:numPr>
        <w:spacing w:before="100" w:beforeAutospacing="1" w:afterAutospacing="1"/>
        <w:jc w:val="center"/>
        <w:rPr>
          <w:rFonts w:ascii="Calibri" w:hAnsi="Calibri"/>
          <w:szCs w:val="22"/>
        </w:rPr>
      </w:pPr>
      <w:r>
        <w:rPr>
          <w:rFonts w:ascii="Calibri" w:hAnsi="Calibri"/>
          <w:szCs w:val="22"/>
          <w:lang w:val="en-US"/>
        </w:rPr>
        <w:t>S-</w:t>
      </w:r>
      <w:r w:rsidRPr="002758F9">
        <w:rPr>
          <w:rFonts w:ascii="Calibri" w:hAnsi="Calibri" w:hint="eastAsia"/>
          <w:szCs w:val="22"/>
          <w:lang w:val="en-US"/>
        </w:rPr>
        <w:t>PSS</w:t>
      </w:r>
      <w:r w:rsidRPr="002758F9">
        <w:rPr>
          <w:rFonts w:ascii="Calibri" w:hAnsi="Calibri"/>
          <w:szCs w:val="22"/>
          <w:lang w:val="en-US"/>
        </w:rPr>
        <w:t xml:space="preserve"> only</w:t>
      </w:r>
      <w:r w:rsidR="00550BB8">
        <w:rPr>
          <w:rFonts w:ascii="Calibri" w:hAnsi="Calibri"/>
          <w:szCs w:val="22"/>
          <w:lang w:val="en-US"/>
        </w:rPr>
        <w:t xml:space="preserve"> &amp; joint</w:t>
      </w:r>
      <w:r w:rsidRPr="002758F9">
        <w:rPr>
          <w:rFonts w:ascii="Calibri" w:hAnsi="Calibri"/>
          <w:szCs w:val="22"/>
          <w:lang w:val="en-US"/>
        </w:rPr>
        <w:t xml:space="preserve"> </w:t>
      </w:r>
      <w:r>
        <w:rPr>
          <w:rFonts w:ascii="Calibri" w:hAnsi="Calibri"/>
          <w:szCs w:val="22"/>
          <w:lang w:val="en-US"/>
        </w:rPr>
        <w:t>S-</w:t>
      </w:r>
      <w:r w:rsidRPr="002758F9">
        <w:rPr>
          <w:rFonts w:ascii="Calibri" w:hAnsi="Calibri"/>
          <w:szCs w:val="22"/>
          <w:lang w:val="en-US"/>
        </w:rPr>
        <w:t>PSS</w:t>
      </w:r>
      <w:r>
        <w:rPr>
          <w:rFonts w:ascii="Calibri" w:hAnsi="Calibri"/>
          <w:szCs w:val="22"/>
          <w:lang w:val="en-US"/>
        </w:rPr>
        <w:t>/S-</w:t>
      </w:r>
      <w:r w:rsidRPr="002758F9">
        <w:rPr>
          <w:rFonts w:ascii="Calibri" w:hAnsi="Calibri"/>
          <w:szCs w:val="22"/>
          <w:lang w:val="en-US"/>
        </w:rPr>
        <w:t>SSS detection performance</w:t>
      </w:r>
      <w:r w:rsidRPr="00BE22E9">
        <w:rPr>
          <w:rFonts w:ascii="Calibri" w:hAnsi="Calibri"/>
          <w:szCs w:val="22"/>
          <w:lang w:val="en-US"/>
        </w:rPr>
        <w:t xml:space="preserve"> </w:t>
      </w:r>
      <w:r>
        <w:rPr>
          <w:rFonts w:ascii="Calibri" w:hAnsi="Calibri"/>
          <w:szCs w:val="22"/>
          <w:lang w:val="en-US"/>
        </w:rPr>
        <w:t>@ 120km/h</w:t>
      </w:r>
    </w:p>
    <w:p w14:paraId="65E7105B" w14:textId="4F1B82C6" w:rsidR="00260455" w:rsidRPr="0025043F" w:rsidRDefault="009D3C5F" w:rsidP="0025043F">
      <w:pPr>
        <w:rPr>
          <w:rFonts w:ascii="Calibri" w:hAnsi="Calibri"/>
        </w:rPr>
      </w:pPr>
      <w:r>
        <w:rPr>
          <w:rFonts w:ascii="Calibri" w:hAnsi="Calibri"/>
          <w:noProof/>
        </w:rPr>
        <w:lastRenderedPageBreak/>
        <w:drawing>
          <wp:inline distT="0" distB="0" distL="0" distR="0" wp14:anchorId="0501539B" wp14:editId="40C39F26">
            <wp:extent cx="2704315" cy="2052000"/>
            <wp:effectExtent l="0" t="0" r="1270" b="5715"/>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04315" cy="2052000"/>
                    </a:xfrm>
                    <a:prstGeom prst="rect">
                      <a:avLst/>
                    </a:prstGeom>
                    <a:noFill/>
                  </pic:spPr>
                </pic:pic>
              </a:graphicData>
            </a:graphic>
          </wp:inline>
        </w:drawing>
      </w:r>
      <w:r>
        <w:rPr>
          <w:rFonts w:ascii="Calibri" w:hAnsi="Calibri"/>
          <w:noProof/>
        </w:rPr>
        <w:drawing>
          <wp:inline distT="0" distB="0" distL="0" distR="0" wp14:anchorId="56BDA19D" wp14:editId="7E406917">
            <wp:extent cx="2705330" cy="2052000"/>
            <wp:effectExtent l="0" t="0" r="0" b="5715"/>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05330" cy="2052000"/>
                    </a:xfrm>
                    <a:prstGeom prst="rect">
                      <a:avLst/>
                    </a:prstGeom>
                    <a:noFill/>
                  </pic:spPr>
                </pic:pic>
              </a:graphicData>
            </a:graphic>
          </wp:inline>
        </w:drawing>
      </w:r>
    </w:p>
    <w:p w14:paraId="5F6CA447" w14:textId="36F71B11" w:rsidR="00260455" w:rsidRPr="0025043F" w:rsidRDefault="00260455" w:rsidP="00637CF3">
      <w:pPr>
        <w:pStyle w:val="LGTdoc0"/>
        <w:numPr>
          <w:ilvl w:val="0"/>
          <w:numId w:val="14"/>
        </w:numPr>
        <w:spacing w:before="100" w:beforeAutospacing="1" w:afterAutospacing="1"/>
        <w:jc w:val="center"/>
        <w:rPr>
          <w:rFonts w:ascii="Calibri" w:hAnsi="Calibri"/>
          <w:szCs w:val="22"/>
        </w:rPr>
      </w:pPr>
      <w:r>
        <w:rPr>
          <w:rFonts w:ascii="Calibri" w:hAnsi="Calibri"/>
          <w:szCs w:val="22"/>
          <w:lang w:val="en-US"/>
        </w:rPr>
        <w:t>S-</w:t>
      </w:r>
      <w:r w:rsidRPr="000C062F">
        <w:rPr>
          <w:rFonts w:ascii="Calibri" w:hAnsi="Calibri"/>
          <w:szCs w:val="22"/>
          <w:lang w:val="en-US"/>
        </w:rPr>
        <w:t>PSS only</w:t>
      </w:r>
      <w:r w:rsidR="00550BB8">
        <w:rPr>
          <w:rFonts w:ascii="Calibri" w:hAnsi="Calibri"/>
          <w:szCs w:val="22"/>
          <w:lang w:val="en-US"/>
        </w:rPr>
        <w:t xml:space="preserve"> &amp; joint</w:t>
      </w:r>
      <w:r w:rsidRPr="000C062F">
        <w:rPr>
          <w:rFonts w:ascii="Calibri" w:hAnsi="Calibri"/>
          <w:szCs w:val="22"/>
          <w:lang w:val="en-US"/>
        </w:rPr>
        <w:t xml:space="preserve"> </w:t>
      </w:r>
      <w:r>
        <w:rPr>
          <w:rFonts w:ascii="Calibri" w:hAnsi="Calibri"/>
          <w:szCs w:val="22"/>
          <w:lang w:val="en-US"/>
        </w:rPr>
        <w:t>S-</w:t>
      </w:r>
      <w:r w:rsidRPr="000C062F">
        <w:rPr>
          <w:rFonts w:ascii="Calibri" w:hAnsi="Calibri"/>
          <w:szCs w:val="22"/>
          <w:lang w:val="en-US"/>
        </w:rPr>
        <w:t>PSS</w:t>
      </w:r>
      <w:r>
        <w:rPr>
          <w:rFonts w:ascii="Calibri" w:hAnsi="Calibri"/>
          <w:szCs w:val="22"/>
          <w:lang w:val="en-US"/>
        </w:rPr>
        <w:t>/S-</w:t>
      </w:r>
      <w:r w:rsidRPr="000C062F">
        <w:rPr>
          <w:rFonts w:ascii="Calibri" w:hAnsi="Calibri"/>
          <w:szCs w:val="22"/>
          <w:lang w:val="en-US"/>
        </w:rPr>
        <w:t xml:space="preserve">SSS </w:t>
      </w:r>
      <w:r>
        <w:rPr>
          <w:rFonts w:ascii="Calibri" w:hAnsi="Calibri"/>
          <w:szCs w:val="22"/>
          <w:lang w:val="en-US"/>
        </w:rPr>
        <w:t>detection performance @ 250km/h</w:t>
      </w:r>
    </w:p>
    <w:p w14:paraId="72A3DA1D" w14:textId="22C95888" w:rsidR="00D403CE" w:rsidRPr="001C79F2" w:rsidRDefault="00D403CE" w:rsidP="00D403CE">
      <w:pPr>
        <w:pStyle w:val="LGTdoc0"/>
        <w:spacing w:before="100" w:beforeAutospacing="1" w:afterAutospacing="1"/>
        <w:jc w:val="center"/>
        <w:rPr>
          <w:rFonts w:ascii="Calibri" w:hAnsi="Calibri"/>
          <w:szCs w:val="22"/>
          <w:lang w:val="en-US"/>
        </w:rPr>
      </w:pPr>
      <w:r w:rsidRPr="001C79F2">
        <w:rPr>
          <w:rFonts w:ascii="Calibri" w:hAnsi="Calibri"/>
          <w:szCs w:val="22"/>
          <w:lang w:val="en-US"/>
        </w:rPr>
        <w:t xml:space="preserve">Figure </w:t>
      </w:r>
      <w:r>
        <w:rPr>
          <w:rFonts w:ascii="Calibri" w:hAnsi="Calibri"/>
          <w:szCs w:val="22"/>
          <w:lang w:val="en-US"/>
        </w:rPr>
        <w:t>B</w:t>
      </w:r>
      <w:r w:rsidRPr="001C79F2">
        <w:rPr>
          <w:rFonts w:ascii="Calibri" w:hAnsi="Calibri"/>
          <w:szCs w:val="22"/>
          <w:lang w:val="en-US"/>
        </w:rPr>
        <w:t>-</w:t>
      </w:r>
      <w:r w:rsidR="00260455">
        <w:rPr>
          <w:rFonts w:ascii="Calibri" w:hAnsi="Calibri"/>
          <w:szCs w:val="22"/>
          <w:lang w:val="en-US"/>
        </w:rPr>
        <w:t>2</w:t>
      </w:r>
      <w:r w:rsidRPr="001C79F2">
        <w:rPr>
          <w:rFonts w:ascii="Calibri" w:hAnsi="Calibri"/>
          <w:szCs w:val="22"/>
          <w:lang w:val="en-US"/>
        </w:rPr>
        <w:t xml:space="preserve">. </w:t>
      </w:r>
      <w:r w:rsidR="0025043F">
        <w:rPr>
          <w:rFonts w:ascii="Calibri" w:hAnsi="Calibri"/>
          <w:szCs w:val="22"/>
          <w:lang w:val="en-US"/>
        </w:rPr>
        <w:t>D</w:t>
      </w:r>
      <w:r w:rsidRPr="001C79F2">
        <w:rPr>
          <w:rFonts w:ascii="Calibri" w:hAnsi="Calibri"/>
          <w:szCs w:val="22"/>
          <w:lang w:val="en-US"/>
        </w:rPr>
        <w:t>etection performance results</w:t>
      </w:r>
      <w:r>
        <w:rPr>
          <w:rFonts w:ascii="Calibri" w:hAnsi="Calibri"/>
          <w:szCs w:val="22"/>
          <w:lang w:val="en-US"/>
        </w:rPr>
        <w:t xml:space="preserve"> – </w:t>
      </w:r>
      <w:proofErr w:type="gramStart"/>
      <w:r>
        <w:rPr>
          <w:rFonts w:ascii="Calibri" w:hAnsi="Calibri"/>
          <w:szCs w:val="22"/>
          <w:lang w:val="en-US"/>
        </w:rPr>
        <w:t>60kHz</w:t>
      </w:r>
      <w:proofErr w:type="gramEnd"/>
      <w:r>
        <w:rPr>
          <w:rFonts w:ascii="Calibri" w:hAnsi="Calibri"/>
          <w:szCs w:val="22"/>
          <w:lang w:val="en-US"/>
        </w:rPr>
        <w:t xml:space="preserve"> SCS</w:t>
      </w:r>
    </w:p>
    <w:p w14:paraId="24B5AAC1" w14:textId="77777777" w:rsidR="00D403CE" w:rsidRDefault="00D403CE" w:rsidP="004349E2">
      <w:pPr>
        <w:pStyle w:val="LGTdoc0"/>
        <w:spacing w:before="100" w:beforeAutospacing="1" w:afterAutospacing="1"/>
        <w:rPr>
          <w:rFonts w:ascii="Calibri" w:hAnsi="Calibri"/>
          <w:szCs w:val="22"/>
          <w:lang w:val="en-US"/>
        </w:rPr>
      </w:pPr>
    </w:p>
    <w:p w14:paraId="5994C62F" w14:textId="4016943E" w:rsidR="00263214" w:rsidRDefault="00263214" w:rsidP="0025043F">
      <w:pPr>
        <w:pStyle w:val="LGTdoc0"/>
        <w:spacing w:before="100" w:beforeAutospacing="1" w:afterAutospacing="1"/>
        <w:jc w:val="center"/>
        <w:rPr>
          <w:rFonts w:ascii="Calibri" w:hAnsi="Calibri"/>
          <w:szCs w:val="22"/>
          <w:lang w:val="en-US"/>
        </w:rPr>
      </w:pPr>
      <w:r>
        <w:rPr>
          <w:rFonts w:ascii="Calibri" w:hAnsi="Calibri"/>
          <w:szCs w:val="22"/>
          <w:lang w:val="en-US"/>
        </w:rPr>
        <w:t xml:space="preserve">Table B-1: MCL values for </w:t>
      </w:r>
      <w:r w:rsidR="00550BB8">
        <w:rPr>
          <w:rFonts w:ascii="Calibri" w:hAnsi="Calibri"/>
          <w:szCs w:val="22"/>
          <w:lang w:val="en-US"/>
        </w:rPr>
        <w:t>joint S-</w:t>
      </w:r>
      <w:r>
        <w:rPr>
          <w:rFonts w:ascii="Calibri" w:hAnsi="Calibri"/>
          <w:szCs w:val="22"/>
          <w:lang w:val="en-US"/>
        </w:rPr>
        <w:t>PSS</w:t>
      </w:r>
      <w:r w:rsidR="00550BB8">
        <w:rPr>
          <w:rFonts w:ascii="Calibri" w:hAnsi="Calibri"/>
          <w:szCs w:val="22"/>
          <w:lang w:val="en-US"/>
        </w:rPr>
        <w:t>/S-S</w:t>
      </w:r>
      <w:r>
        <w:rPr>
          <w:rFonts w:ascii="Calibri" w:hAnsi="Calibri"/>
          <w:szCs w:val="22"/>
          <w:lang w:val="en-US"/>
        </w:rPr>
        <w:t>SS detection satisfying 90% detection rate @120km/h</w:t>
      </w:r>
    </w:p>
    <w:tbl>
      <w:tblPr>
        <w:tblW w:w="29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6"/>
        <w:gridCol w:w="1631"/>
        <w:gridCol w:w="1196"/>
        <w:gridCol w:w="1109"/>
      </w:tblGrid>
      <w:tr w:rsidR="003E07F5" w14:paraId="1A120BE6" w14:textId="77777777" w:rsidTr="0025043F">
        <w:trPr>
          <w:trHeight w:val="424"/>
          <w:jc w:val="center"/>
        </w:trPr>
        <w:tc>
          <w:tcPr>
            <w:tcW w:w="1416" w:type="pct"/>
            <w:tcMar>
              <w:top w:w="0" w:type="dxa"/>
              <w:left w:w="108" w:type="dxa"/>
              <w:bottom w:w="0" w:type="dxa"/>
              <w:right w:w="108" w:type="dxa"/>
            </w:tcMar>
            <w:vAlign w:val="center"/>
            <w:hideMark/>
          </w:tcPr>
          <w:p w14:paraId="0006DB9C" w14:textId="77777777" w:rsidR="003E07F5" w:rsidRDefault="003E07F5">
            <w:pPr>
              <w:pStyle w:val="TAH"/>
              <w:rPr>
                <w:lang w:eastAsia="zh-CN"/>
              </w:rPr>
            </w:pPr>
            <w:r>
              <w:rPr>
                <w:lang w:eastAsia="zh-CN"/>
              </w:rPr>
              <w:t>S-SSB design combination</w:t>
            </w:r>
          </w:p>
        </w:tc>
        <w:tc>
          <w:tcPr>
            <w:tcW w:w="1485" w:type="pct"/>
            <w:tcMar>
              <w:top w:w="0" w:type="dxa"/>
              <w:left w:w="108" w:type="dxa"/>
              <w:bottom w:w="0" w:type="dxa"/>
              <w:right w:w="108" w:type="dxa"/>
            </w:tcMar>
            <w:vAlign w:val="center"/>
            <w:hideMark/>
          </w:tcPr>
          <w:p w14:paraId="2223A03A" w14:textId="77777777" w:rsidR="003E07F5" w:rsidRDefault="003E07F5">
            <w:pPr>
              <w:pStyle w:val="TAH"/>
              <w:rPr>
                <w:lang w:eastAsia="zh-CN"/>
              </w:rPr>
            </w:pPr>
            <w:r>
              <w:t>SL frequency (GHz)</w:t>
            </w:r>
          </w:p>
        </w:tc>
        <w:tc>
          <w:tcPr>
            <w:tcW w:w="1089" w:type="pct"/>
            <w:tcMar>
              <w:top w:w="0" w:type="dxa"/>
              <w:left w:w="108" w:type="dxa"/>
              <w:bottom w:w="0" w:type="dxa"/>
              <w:right w:w="108" w:type="dxa"/>
            </w:tcMar>
            <w:vAlign w:val="center"/>
            <w:hideMark/>
          </w:tcPr>
          <w:p w14:paraId="4BC69F85" w14:textId="77777777" w:rsidR="003E07F5" w:rsidRDefault="003E07F5">
            <w:pPr>
              <w:pStyle w:val="TAH"/>
              <w:rPr>
                <w:lang w:eastAsia="zh-CN"/>
              </w:rPr>
            </w:pPr>
            <w:r>
              <w:rPr>
                <w:lang w:eastAsia="zh-CN"/>
              </w:rPr>
              <w:t>SCS (kHz)</w:t>
            </w:r>
          </w:p>
        </w:tc>
        <w:tc>
          <w:tcPr>
            <w:tcW w:w="1011" w:type="pct"/>
            <w:tcMar>
              <w:top w:w="0" w:type="dxa"/>
              <w:left w:w="108" w:type="dxa"/>
              <w:bottom w:w="0" w:type="dxa"/>
              <w:right w:w="108" w:type="dxa"/>
            </w:tcMar>
            <w:vAlign w:val="center"/>
            <w:hideMark/>
          </w:tcPr>
          <w:p w14:paraId="1DE29F9D" w14:textId="77777777" w:rsidR="003E07F5" w:rsidRDefault="003E07F5">
            <w:pPr>
              <w:pStyle w:val="TAH"/>
              <w:rPr>
                <w:lang w:eastAsia="zh-CN"/>
              </w:rPr>
            </w:pPr>
            <w:r>
              <w:rPr>
                <w:lang w:eastAsia="zh-CN"/>
              </w:rPr>
              <w:t>MCL (dB)</w:t>
            </w:r>
          </w:p>
        </w:tc>
      </w:tr>
      <w:tr w:rsidR="003E07F5" w14:paraId="3E313791" w14:textId="77777777" w:rsidTr="0025043F">
        <w:trPr>
          <w:trHeight w:val="70"/>
          <w:jc w:val="center"/>
        </w:trPr>
        <w:tc>
          <w:tcPr>
            <w:tcW w:w="1416" w:type="pct"/>
            <w:vMerge w:val="restart"/>
            <w:tcMar>
              <w:top w:w="0" w:type="dxa"/>
              <w:left w:w="108" w:type="dxa"/>
              <w:bottom w:w="0" w:type="dxa"/>
              <w:right w:w="108" w:type="dxa"/>
            </w:tcMar>
            <w:vAlign w:val="center"/>
            <w:hideMark/>
          </w:tcPr>
          <w:p w14:paraId="7EAABABC" w14:textId="24792997" w:rsidR="003E07F5" w:rsidRDefault="00550BB8">
            <w:pPr>
              <w:pStyle w:val="TAC"/>
              <w:rPr>
                <w:lang w:eastAsia="zh-CN"/>
              </w:rPr>
            </w:pPr>
            <w:r>
              <w:rPr>
                <w:lang w:eastAsia="zh-CN"/>
              </w:rPr>
              <w:t>2 symbol-</w:t>
            </w:r>
            <w:r w:rsidR="003E07F5">
              <w:rPr>
                <w:lang w:eastAsia="zh-CN"/>
              </w:rPr>
              <w:t>Type 1</w:t>
            </w:r>
          </w:p>
        </w:tc>
        <w:tc>
          <w:tcPr>
            <w:tcW w:w="1485" w:type="pct"/>
            <w:vMerge w:val="restart"/>
            <w:tcMar>
              <w:top w:w="0" w:type="dxa"/>
              <w:left w:w="108" w:type="dxa"/>
              <w:bottom w:w="0" w:type="dxa"/>
              <w:right w:w="108" w:type="dxa"/>
            </w:tcMar>
            <w:vAlign w:val="center"/>
            <w:hideMark/>
          </w:tcPr>
          <w:p w14:paraId="76CAAE16" w14:textId="77777777" w:rsidR="003E07F5" w:rsidRDefault="003E07F5">
            <w:pPr>
              <w:pStyle w:val="TAC"/>
              <w:rPr>
                <w:lang w:eastAsia="zh-CN"/>
              </w:rPr>
            </w:pPr>
            <w:r>
              <w:rPr>
                <w:lang w:eastAsia="zh-CN"/>
              </w:rPr>
              <w:t>6</w:t>
            </w:r>
          </w:p>
        </w:tc>
        <w:tc>
          <w:tcPr>
            <w:tcW w:w="1089" w:type="pct"/>
            <w:tcMar>
              <w:top w:w="0" w:type="dxa"/>
              <w:left w:w="108" w:type="dxa"/>
              <w:bottom w:w="0" w:type="dxa"/>
              <w:right w:w="108" w:type="dxa"/>
            </w:tcMar>
            <w:vAlign w:val="center"/>
            <w:hideMark/>
          </w:tcPr>
          <w:p w14:paraId="5885827E" w14:textId="77777777" w:rsidR="003E07F5" w:rsidRDefault="003E07F5">
            <w:pPr>
              <w:pStyle w:val="TAC"/>
              <w:rPr>
                <w:lang w:eastAsia="zh-CN"/>
              </w:rPr>
            </w:pPr>
            <w:r>
              <w:rPr>
                <w:lang w:eastAsia="zh-CN"/>
              </w:rPr>
              <w:t>15</w:t>
            </w:r>
          </w:p>
        </w:tc>
        <w:tc>
          <w:tcPr>
            <w:tcW w:w="1011" w:type="pct"/>
            <w:tcMar>
              <w:top w:w="0" w:type="dxa"/>
              <w:left w:w="108" w:type="dxa"/>
              <w:bottom w:w="0" w:type="dxa"/>
              <w:right w:w="108" w:type="dxa"/>
            </w:tcMar>
            <w:vAlign w:val="center"/>
            <w:hideMark/>
          </w:tcPr>
          <w:p w14:paraId="14EC0965" w14:textId="77777777" w:rsidR="003E07F5" w:rsidRDefault="003E07F5">
            <w:pPr>
              <w:pStyle w:val="TAC"/>
              <w:rPr>
                <w:lang w:eastAsia="ko-KR"/>
              </w:rPr>
            </w:pPr>
            <w:r>
              <w:rPr>
                <w:lang w:eastAsia="ko-KR"/>
              </w:rPr>
              <w:t>126.20</w:t>
            </w:r>
          </w:p>
        </w:tc>
      </w:tr>
      <w:tr w:rsidR="003E07F5" w14:paraId="25D66368" w14:textId="77777777" w:rsidTr="0025043F">
        <w:trPr>
          <w:trHeight w:val="145"/>
          <w:jc w:val="center"/>
        </w:trPr>
        <w:tc>
          <w:tcPr>
            <w:tcW w:w="1416" w:type="pct"/>
            <w:vMerge/>
            <w:vAlign w:val="center"/>
            <w:hideMark/>
          </w:tcPr>
          <w:p w14:paraId="49C56532" w14:textId="77777777" w:rsidR="003E07F5" w:rsidRDefault="003E07F5">
            <w:pPr>
              <w:rPr>
                <w:rFonts w:ascii="Arial" w:hAnsi="Arial" w:cs="Arial"/>
                <w:sz w:val="18"/>
                <w:szCs w:val="18"/>
                <w:lang w:val="en-GB" w:eastAsia="zh-CN"/>
              </w:rPr>
            </w:pPr>
          </w:p>
        </w:tc>
        <w:tc>
          <w:tcPr>
            <w:tcW w:w="1485" w:type="pct"/>
            <w:vMerge/>
            <w:vAlign w:val="center"/>
            <w:hideMark/>
          </w:tcPr>
          <w:p w14:paraId="34C8184A" w14:textId="77777777" w:rsidR="003E07F5" w:rsidRDefault="003E07F5">
            <w:pPr>
              <w:rPr>
                <w:rFonts w:ascii="Arial" w:hAnsi="Arial" w:cs="Arial"/>
                <w:sz w:val="18"/>
                <w:szCs w:val="18"/>
                <w:lang w:val="en-GB" w:eastAsia="zh-CN"/>
              </w:rPr>
            </w:pPr>
          </w:p>
        </w:tc>
        <w:tc>
          <w:tcPr>
            <w:tcW w:w="1089" w:type="pct"/>
            <w:tcMar>
              <w:top w:w="0" w:type="dxa"/>
              <w:left w:w="108" w:type="dxa"/>
              <w:bottom w:w="0" w:type="dxa"/>
              <w:right w:w="108" w:type="dxa"/>
            </w:tcMar>
            <w:vAlign w:val="center"/>
            <w:hideMark/>
          </w:tcPr>
          <w:p w14:paraId="7B58AE1D" w14:textId="77777777" w:rsidR="003E07F5" w:rsidRDefault="003E07F5">
            <w:pPr>
              <w:pStyle w:val="TAC"/>
              <w:rPr>
                <w:lang w:eastAsia="zh-CN"/>
              </w:rPr>
            </w:pPr>
            <w:r>
              <w:rPr>
                <w:lang w:eastAsia="zh-CN"/>
              </w:rPr>
              <w:t>30</w:t>
            </w:r>
          </w:p>
        </w:tc>
        <w:tc>
          <w:tcPr>
            <w:tcW w:w="1011" w:type="pct"/>
            <w:tcMar>
              <w:top w:w="0" w:type="dxa"/>
              <w:left w:w="108" w:type="dxa"/>
              <w:bottom w:w="0" w:type="dxa"/>
              <w:right w:w="108" w:type="dxa"/>
            </w:tcMar>
            <w:vAlign w:val="center"/>
            <w:hideMark/>
          </w:tcPr>
          <w:p w14:paraId="141C8992" w14:textId="77777777" w:rsidR="003E07F5" w:rsidRDefault="003E07F5">
            <w:pPr>
              <w:pStyle w:val="TAC"/>
              <w:rPr>
                <w:lang w:eastAsia="ko-KR"/>
              </w:rPr>
            </w:pPr>
            <w:r>
              <w:rPr>
                <w:lang w:eastAsia="ko-KR"/>
              </w:rPr>
              <w:t>123.79</w:t>
            </w:r>
          </w:p>
        </w:tc>
      </w:tr>
      <w:tr w:rsidR="003E07F5" w14:paraId="2EC41AAD" w14:textId="77777777" w:rsidTr="0025043F">
        <w:trPr>
          <w:trHeight w:val="145"/>
          <w:jc w:val="center"/>
        </w:trPr>
        <w:tc>
          <w:tcPr>
            <w:tcW w:w="1416" w:type="pct"/>
            <w:vMerge/>
            <w:vAlign w:val="center"/>
            <w:hideMark/>
          </w:tcPr>
          <w:p w14:paraId="0501E316" w14:textId="77777777" w:rsidR="003E07F5" w:rsidRDefault="003E07F5">
            <w:pPr>
              <w:rPr>
                <w:rFonts w:ascii="Arial" w:hAnsi="Arial" w:cs="Arial"/>
                <w:sz w:val="18"/>
                <w:szCs w:val="18"/>
                <w:lang w:val="en-GB" w:eastAsia="zh-CN"/>
              </w:rPr>
            </w:pPr>
          </w:p>
        </w:tc>
        <w:tc>
          <w:tcPr>
            <w:tcW w:w="1485" w:type="pct"/>
            <w:vMerge/>
            <w:vAlign w:val="center"/>
            <w:hideMark/>
          </w:tcPr>
          <w:p w14:paraId="347175F2" w14:textId="77777777" w:rsidR="003E07F5" w:rsidRDefault="003E07F5">
            <w:pPr>
              <w:rPr>
                <w:rFonts w:ascii="Arial" w:hAnsi="Arial" w:cs="Arial"/>
                <w:sz w:val="18"/>
                <w:szCs w:val="18"/>
                <w:lang w:val="en-GB" w:eastAsia="zh-CN"/>
              </w:rPr>
            </w:pPr>
          </w:p>
        </w:tc>
        <w:tc>
          <w:tcPr>
            <w:tcW w:w="1089" w:type="pct"/>
            <w:tcMar>
              <w:top w:w="0" w:type="dxa"/>
              <w:left w:w="108" w:type="dxa"/>
              <w:bottom w:w="0" w:type="dxa"/>
              <w:right w:w="108" w:type="dxa"/>
            </w:tcMar>
            <w:vAlign w:val="center"/>
            <w:hideMark/>
          </w:tcPr>
          <w:p w14:paraId="7FC68C2B" w14:textId="77777777" w:rsidR="003E07F5" w:rsidRDefault="003E07F5">
            <w:pPr>
              <w:pStyle w:val="TAC"/>
              <w:rPr>
                <w:lang w:eastAsia="zh-CN"/>
              </w:rPr>
            </w:pPr>
            <w:r>
              <w:rPr>
                <w:lang w:eastAsia="zh-CN"/>
              </w:rPr>
              <w:t>60</w:t>
            </w:r>
          </w:p>
        </w:tc>
        <w:tc>
          <w:tcPr>
            <w:tcW w:w="1011" w:type="pct"/>
            <w:tcMar>
              <w:top w:w="0" w:type="dxa"/>
              <w:left w:w="108" w:type="dxa"/>
              <w:bottom w:w="0" w:type="dxa"/>
              <w:right w:w="108" w:type="dxa"/>
            </w:tcMar>
            <w:vAlign w:val="center"/>
            <w:hideMark/>
          </w:tcPr>
          <w:p w14:paraId="7EFC43DB" w14:textId="77777777" w:rsidR="003E07F5" w:rsidRDefault="003E07F5">
            <w:pPr>
              <w:pStyle w:val="TAC"/>
              <w:rPr>
                <w:lang w:eastAsia="ko-KR"/>
              </w:rPr>
            </w:pPr>
            <w:r>
              <w:rPr>
                <w:lang w:eastAsia="ko-KR"/>
              </w:rPr>
              <w:t>120.78</w:t>
            </w:r>
          </w:p>
        </w:tc>
      </w:tr>
      <w:tr w:rsidR="003E07F5" w14:paraId="14919929" w14:textId="77777777" w:rsidTr="0025043F">
        <w:trPr>
          <w:trHeight w:val="145"/>
          <w:jc w:val="center"/>
        </w:trPr>
        <w:tc>
          <w:tcPr>
            <w:tcW w:w="1416" w:type="pct"/>
            <w:vMerge w:val="restart"/>
            <w:tcMar>
              <w:top w:w="0" w:type="dxa"/>
              <w:left w:w="108" w:type="dxa"/>
              <w:bottom w:w="0" w:type="dxa"/>
              <w:right w:w="108" w:type="dxa"/>
            </w:tcMar>
            <w:vAlign w:val="center"/>
            <w:hideMark/>
          </w:tcPr>
          <w:p w14:paraId="1CBAA168" w14:textId="635A1D36" w:rsidR="003E07F5" w:rsidRDefault="003E07F5" w:rsidP="00550BB8">
            <w:pPr>
              <w:pStyle w:val="TAC"/>
              <w:rPr>
                <w:lang w:eastAsia="zh-CN"/>
              </w:rPr>
            </w:pPr>
            <w:r>
              <w:rPr>
                <w:lang w:eastAsia="zh-CN"/>
              </w:rPr>
              <w:t>2 symbol</w:t>
            </w:r>
            <w:r w:rsidR="00550BB8">
              <w:rPr>
                <w:lang w:eastAsia="zh-CN"/>
              </w:rPr>
              <w:t>-</w:t>
            </w:r>
            <w:r>
              <w:rPr>
                <w:lang w:eastAsia="zh-CN"/>
              </w:rPr>
              <w:t>Type 2</w:t>
            </w:r>
          </w:p>
        </w:tc>
        <w:tc>
          <w:tcPr>
            <w:tcW w:w="1485" w:type="pct"/>
            <w:vMerge w:val="restart"/>
            <w:tcMar>
              <w:top w:w="0" w:type="dxa"/>
              <w:left w:w="108" w:type="dxa"/>
              <w:bottom w:w="0" w:type="dxa"/>
              <w:right w:w="108" w:type="dxa"/>
            </w:tcMar>
            <w:vAlign w:val="center"/>
            <w:hideMark/>
          </w:tcPr>
          <w:p w14:paraId="3ECEE32E" w14:textId="77777777" w:rsidR="003E07F5" w:rsidRDefault="003E07F5">
            <w:pPr>
              <w:pStyle w:val="TAC"/>
              <w:rPr>
                <w:lang w:eastAsia="zh-CN"/>
              </w:rPr>
            </w:pPr>
            <w:r>
              <w:rPr>
                <w:lang w:eastAsia="zh-CN"/>
              </w:rPr>
              <w:t>6</w:t>
            </w:r>
          </w:p>
        </w:tc>
        <w:tc>
          <w:tcPr>
            <w:tcW w:w="1089" w:type="pct"/>
            <w:tcMar>
              <w:top w:w="0" w:type="dxa"/>
              <w:left w:w="108" w:type="dxa"/>
              <w:bottom w:w="0" w:type="dxa"/>
              <w:right w:w="108" w:type="dxa"/>
            </w:tcMar>
            <w:vAlign w:val="center"/>
            <w:hideMark/>
          </w:tcPr>
          <w:p w14:paraId="21EE31BB" w14:textId="77777777" w:rsidR="003E07F5" w:rsidRDefault="003E07F5">
            <w:pPr>
              <w:pStyle w:val="TAC"/>
              <w:rPr>
                <w:lang w:eastAsia="zh-CN"/>
              </w:rPr>
            </w:pPr>
            <w:r>
              <w:rPr>
                <w:lang w:eastAsia="zh-CN"/>
              </w:rPr>
              <w:t>15</w:t>
            </w:r>
          </w:p>
        </w:tc>
        <w:tc>
          <w:tcPr>
            <w:tcW w:w="1011" w:type="pct"/>
            <w:tcMar>
              <w:top w:w="0" w:type="dxa"/>
              <w:left w:w="108" w:type="dxa"/>
              <w:bottom w:w="0" w:type="dxa"/>
              <w:right w:w="108" w:type="dxa"/>
            </w:tcMar>
            <w:vAlign w:val="center"/>
            <w:hideMark/>
          </w:tcPr>
          <w:p w14:paraId="49F69A7D" w14:textId="77777777" w:rsidR="003E07F5" w:rsidRDefault="003E07F5">
            <w:pPr>
              <w:pStyle w:val="TAC"/>
              <w:rPr>
                <w:lang w:eastAsia="ko-KR"/>
              </w:rPr>
            </w:pPr>
            <w:r>
              <w:rPr>
                <w:lang w:eastAsia="ko-KR"/>
              </w:rPr>
              <w:t>127.20</w:t>
            </w:r>
          </w:p>
        </w:tc>
      </w:tr>
      <w:tr w:rsidR="003E07F5" w14:paraId="18926228" w14:textId="77777777" w:rsidTr="0025043F">
        <w:trPr>
          <w:trHeight w:val="145"/>
          <w:jc w:val="center"/>
        </w:trPr>
        <w:tc>
          <w:tcPr>
            <w:tcW w:w="1416" w:type="pct"/>
            <w:vMerge/>
            <w:vAlign w:val="center"/>
            <w:hideMark/>
          </w:tcPr>
          <w:p w14:paraId="096ED9FF" w14:textId="77777777" w:rsidR="003E07F5" w:rsidRDefault="003E07F5">
            <w:pPr>
              <w:rPr>
                <w:rFonts w:ascii="Arial" w:hAnsi="Arial" w:cs="Arial"/>
                <w:sz w:val="18"/>
                <w:szCs w:val="18"/>
                <w:lang w:val="en-GB" w:eastAsia="zh-CN"/>
              </w:rPr>
            </w:pPr>
          </w:p>
        </w:tc>
        <w:tc>
          <w:tcPr>
            <w:tcW w:w="1485" w:type="pct"/>
            <w:vMerge/>
            <w:vAlign w:val="center"/>
            <w:hideMark/>
          </w:tcPr>
          <w:p w14:paraId="7CADC04F" w14:textId="77777777" w:rsidR="003E07F5" w:rsidRDefault="003E07F5">
            <w:pPr>
              <w:rPr>
                <w:rFonts w:ascii="Arial" w:hAnsi="Arial" w:cs="Arial"/>
                <w:sz w:val="18"/>
                <w:szCs w:val="18"/>
                <w:lang w:val="en-GB" w:eastAsia="zh-CN"/>
              </w:rPr>
            </w:pPr>
          </w:p>
        </w:tc>
        <w:tc>
          <w:tcPr>
            <w:tcW w:w="1089" w:type="pct"/>
            <w:tcMar>
              <w:top w:w="0" w:type="dxa"/>
              <w:left w:w="108" w:type="dxa"/>
              <w:bottom w:w="0" w:type="dxa"/>
              <w:right w:w="108" w:type="dxa"/>
            </w:tcMar>
            <w:vAlign w:val="center"/>
            <w:hideMark/>
          </w:tcPr>
          <w:p w14:paraId="30B78B24" w14:textId="77777777" w:rsidR="003E07F5" w:rsidRDefault="003E07F5">
            <w:pPr>
              <w:pStyle w:val="TAC"/>
              <w:rPr>
                <w:lang w:eastAsia="zh-CN"/>
              </w:rPr>
            </w:pPr>
            <w:r>
              <w:rPr>
                <w:lang w:eastAsia="zh-CN"/>
              </w:rPr>
              <w:t>30</w:t>
            </w:r>
          </w:p>
        </w:tc>
        <w:tc>
          <w:tcPr>
            <w:tcW w:w="1011" w:type="pct"/>
            <w:tcMar>
              <w:top w:w="0" w:type="dxa"/>
              <w:left w:w="108" w:type="dxa"/>
              <w:bottom w:w="0" w:type="dxa"/>
              <w:right w:w="108" w:type="dxa"/>
            </w:tcMar>
            <w:vAlign w:val="center"/>
            <w:hideMark/>
          </w:tcPr>
          <w:p w14:paraId="0C61A20C" w14:textId="77777777" w:rsidR="003E07F5" w:rsidRDefault="003E07F5">
            <w:pPr>
              <w:pStyle w:val="TAC"/>
              <w:rPr>
                <w:lang w:eastAsia="ko-KR"/>
              </w:rPr>
            </w:pPr>
            <w:r>
              <w:rPr>
                <w:lang w:eastAsia="ko-KR"/>
              </w:rPr>
              <w:t>124.49</w:t>
            </w:r>
          </w:p>
        </w:tc>
      </w:tr>
      <w:tr w:rsidR="003E07F5" w14:paraId="0D48FF4B" w14:textId="77777777" w:rsidTr="0025043F">
        <w:trPr>
          <w:trHeight w:val="145"/>
          <w:jc w:val="center"/>
        </w:trPr>
        <w:tc>
          <w:tcPr>
            <w:tcW w:w="1416" w:type="pct"/>
            <w:vMerge/>
            <w:vAlign w:val="center"/>
            <w:hideMark/>
          </w:tcPr>
          <w:p w14:paraId="3241FDC3" w14:textId="77777777" w:rsidR="003E07F5" w:rsidRDefault="003E07F5">
            <w:pPr>
              <w:rPr>
                <w:rFonts w:ascii="Arial" w:hAnsi="Arial" w:cs="Arial"/>
                <w:sz w:val="18"/>
                <w:szCs w:val="18"/>
                <w:lang w:val="en-GB" w:eastAsia="zh-CN"/>
              </w:rPr>
            </w:pPr>
          </w:p>
        </w:tc>
        <w:tc>
          <w:tcPr>
            <w:tcW w:w="1485" w:type="pct"/>
            <w:vMerge/>
            <w:vAlign w:val="center"/>
            <w:hideMark/>
          </w:tcPr>
          <w:p w14:paraId="28B0F34A" w14:textId="77777777" w:rsidR="003E07F5" w:rsidRDefault="003E07F5">
            <w:pPr>
              <w:rPr>
                <w:rFonts w:ascii="Arial" w:hAnsi="Arial" w:cs="Arial"/>
                <w:sz w:val="18"/>
                <w:szCs w:val="18"/>
                <w:lang w:val="en-GB" w:eastAsia="zh-CN"/>
              </w:rPr>
            </w:pPr>
          </w:p>
        </w:tc>
        <w:tc>
          <w:tcPr>
            <w:tcW w:w="1089" w:type="pct"/>
            <w:tcMar>
              <w:top w:w="0" w:type="dxa"/>
              <w:left w:w="108" w:type="dxa"/>
              <w:bottom w:w="0" w:type="dxa"/>
              <w:right w:w="108" w:type="dxa"/>
            </w:tcMar>
            <w:vAlign w:val="center"/>
            <w:hideMark/>
          </w:tcPr>
          <w:p w14:paraId="2772225E" w14:textId="77777777" w:rsidR="003E07F5" w:rsidRDefault="003E07F5">
            <w:pPr>
              <w:pStyle w:val="TAC"/>
              <w:rPr>
                <w:lang w:eastAsia="zh-CN"/>
              </w:rPr>
            </w:pPr>
            <w:r>
              <w:rPr>
                <w:lang w:eastAsia="zh-CN"/>
              </w:rPr>
              <w:t>60</w:t>
            </w:r>
          </w:p>
        </w:tc>
        <w:tc>
          <w:tcPr>
            <w:tcW w:w="1011" w:type="pct"/>
            <w:tcMar>
              <w:top w:w="0" w:type="dxa"/>
              <w:left w:w="108" w:type="dxa"/>
              <w:bottom w:w="0" w:type="dxa"/>
              <w:right w:w="108" w:type="dxa"/>
            </w:tcMar>
            <w:vAlign w:val="center"/>
            <w:hideMark/>
          </w:tcPr>
          <w:p w14:paraId="609D4ABC" w14:textId="77777777" w:rsidR="003E07F5" w:rsidRDefault="003E07F5">
            <w:pPr>
              <w:pStyle w:val="TAC"/>
              <w:rPr>
                <w:lang w:eastAsia="ko-KR"/>
              </w:rPr>
            </w:pPr>
            <w:r>
              <w:rPr>
                <w:lang w:eastAsia="ko-KR"/>
              </w:rPr>
              <w:t>121.48</w:t>
            </w:r>
          </w:p>
        </w:tc>
      </w:tr>
    </w:tbl>
    <w:p w14:paraId="0E167A51" w14:textId="77777777" w:rsidR="003E07F5" w:rsidRPr="003E07F5" w:rsidRDefault="003E07F5" w:rsidP="00ED2C21">
      <w:pPr>
        <w:pStyle w:val="LGTdoc0"/>
        <w:spacing w:before="100" w:beforeAutospacing="1" w:afterAutospacing="1"/>
        <w:jc w:val="center"/>
        <w:rPr>
          <w:rFonts w:ascii="Calibri" w:hAnsi="Calibri"/>
          <w:szCs w:val="22"/>
          <w:lang w:val="en-US"/>
        </w:rPr>
      </w:pPr>
    </w:p>
    <w:sectPr w:rsidR="003E07F5" w:rsidRPr="003E07F5" w:rsidSect="00CE3757">
      <w:footerReference w:type="even" r:id="rId32"/>
      <w:footerReference w:type="default" r:id="rId33"/>
      <w:type w:val="nextColumn"/>
      <w:pgSz w:w="11906" w:h="16838" w:code="9"/>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3FDBD90" w14:textId="77777777" w:rsidR="00C55534" w:rsidRDefault="00C55534">
      <w:r>
        <w:separator/>
      </w:r>
    </w:p>
  </w:endnote>
  <w:endnote w:type="continuationSeparator" w:id="0">
    <w:p w14:paraId="70A1B72F" w14:textId="77777777" w:rsidR="00C55534" w:rsidRDefault="00C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Calibri">
    <w:panose1 w:val="020F0502020204030204"/>
    <w:charset w:val="00"/>
    <w:family w:val="swiss"/>
    <w:pitch w:val="variable"/>
    <w:sig w:usb0="E0002EFF" w:usb1="C000247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굴림">
    <w:altName w:val="Gulim"/>
    <w:panose1 w:val="020B0600000101010101"/>
    <w:charset w:val="81"/>
    <w:family w:val="moder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roman"/>
    <w:notTrueType/>
    <w:pitch w:val="fixed"/>
    <w:sig w:usb0="00000001" w:usb1="08070000" w:usb2="00000010" w:usb3="00000000" w:csb0="00020000" w:csb1="00000000"/>
  </w:font>
  <w:font w:name="돋움">
    <w:altName w:val="Dotum"/>
    <w:panose1 w:val="020B0600000101010101"/>
    <w:charset w:val="81"/>
    <w:family w:val="moder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1"/>
    <w:family w:val="modern"/>
    <w:pitch w:val="variable"/>
    <w:sig w:usb0="F7FFAFFF" w:usb1="E9DFFFFF" w:usb2="0000003F" w:usb3="00000000" w:csb0="003F01FF" w:csb1="00000000"/>
  </w:font>
  <w:font w:name="FangSong_GB2312">
    <w:charset w:val="86"/>
    <w:family w:val="modern"/>
    <w:pitch w:val="fixed"/>
    <w:sig w:usb0="800002BF" w:usb1="38CF7CFA" w:usb2="00000016" w:usb3="00000000" w:csb0="00040001" w:csb1="00000000"/>
  </w:font>
  <w:font w:name="DengXian">
    <w:altName w:val="等线"/>
    <w:charset w:val="86"/>
    <w:family w:val="auto"/>
    <w:pitch w:val="variable"/>
    <w:sig w:usb0="A00002BF" w:usb1="38CF7CFA" w:usb2="00000016" w:usb3="00000000" w:csb0="0004000F" w:csb1="00000000"/>
  </w:font>
  <w:font w:name="inherit">
    <w:altName w:val="Times New Roman"/>
    <w:panose1 w:val="00000000000000000000"/>
    <w:charset w:val="00"/>
    <w:family w:val="roman"/>
    <w:notTrueType/>
    <w:pitch w:val="default"/>
  </w:font>
  <w:font w:name="굴림체">
    <w:panose1 w:val="020B0609000101010101"/>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039D97" w14:textId="77777777" w:rsidR="007A50E7" w:rsidRDefault="007A50E7">
    <w:pPr>
      <w:pStyle w:val="a7"/>
      <w:framePr w:wrap="around" w:vAnchor="text" w:hAnchor="margin" w:xAlign="center" w:y="1"/>
      <w:rPr>
        <w:rStyle w:val="a8"/>
      </w:rPr>
    </w:pPr>
    <w:r>
      <w:rPr>
        <w:rStyle w:val="a8"/>
      </w:rPr>
      <w:fldChar w:fldCharType="begin"/>
    </w:r>
    <w:r>
      <w:rPr>
        <w:rStyle w:val="a8"/>
      </w:rPr>
      <w:instrText xml:space="preserve">PAGE  </w:instrText>
    </w:r>
    <w:r>
      <w:rPr>
        <w:rStyle w:val="a8"/>
      </w:rPr>
      <w:fldChar w:fldCharType="end"/>
    </w:r>
  </w:p>
  <w:p w14:paraId="14C181F9" w14:textId="77777777" w:rsidR="007A50E7" w:rsidRDefault="007A50E7">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79DA25" w14:textId="77777777" w:rsidR="007A50E7" w:rsidRDefault="007A50E7">
    <w:pPr>
      <w:pStyle w:val="a7"/>
      <w:framePr w:wrap="around" w:vAnchor="text" w:hAnchor="margin" w:xAlign="center" w:y="1"/>
      <w:rPr>
        <w:rStyle w:val="a8"/>
      </w:rPr>
    </w:pPr>
    <w:r>
      <w:rPr>
        <w:rStyle w:val="a8"/>
      </w:rPr>
      <w:fldChar w:fldCharType="begin"/>
    </w:r>
    <w:r>
      <w:rPr>
        <w:rStyle w:val="a8"/>
      </w:rPr>
      <w:instrText xml:space="preserve">PAGE  </w:instrText>
    </w:r>
    <w:r>
      <w:rPr>
        <w:rStyle w:val="a8"/>
      </w:rPr>
      <w:fldChar w:fldCharType="separate"/>
    </w:r>
    <w:r w:rsidR="00B140B0">
      <w:rPr>
        <w:rStyle w:val="a8"/>
        <w:noProof/>
      </w:rPr>
      <w:t>12</w:t>
    </w:r>
    <w:r>
      <w:rPr>
        <w:rStyle w:val="a8"/>
      </w:rPr>
      <w:fldChar w:fldCharType="end"/>
    </w:r>
  </w:p>
  <w:p w14:paraId="04B2A96B" w14:textId="77777777" w:rsidR="007A50E7" w:rsidRDefault="007A50E7">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8D5BFBF" w14:textId="77777777" w:rsidR="00C55534" w:rsidRDefault="00C55534">
      <w:r>
        <w:separator/>
      </w:r>
    </w:p>
  </w:footnote>
  <w:footnote w:type="continuationSeparator" w:id="0">
    <w:p w14:paraId="51C6F9D0" w14:textId="77777777" w:rsidR="00C55534" w:rsidRDefault="00C5553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76417A"/>
    <w:multiLevelType w:val="hybridMultilevel"/>
    <w:tmpl w:val="7326EAEE"/>
    <w:lvl w:ilvl="0" w:tplc="04090001">
      <w:start w:val="1"/>
      <w:numFmt w:val="bullet"/>
      <w:lvlText w:val=""/>
      <w:lvlJc w:val="left"/>
      <w:pPr>
        <w:ind w:left="800" w:hanging="360"/>
      </w:pPr>
      <w:rPr>
        <w:rFonts w:ascii="Symbol" w:hAnsi="Symbol" w:hint="default"/>
      </w:rPr>
    </w:lvl>
    <w:lvl w:ilvl="1" w:tplc="04090003" w:tentative="1">
      <w:start w:val="1"/>
      <w:numFmt w:val="bullet"/>
      <w:lvlText w:val=""/>
      <w:lvlJc w:val="left"/>
      <w:pPr>
        <w:ind w:left="1240" w:hanging="400"/>
      </w:pPr>
      <w:rPr>
        <w:rFonts w:ascii="Wingdings" w:hAnsi="Wingdings" w:hint="default"/>
      </w:rPr>
    </w:lvl>
    <w:lvl w:ilvl="2" w:tplc="04090005" w:tentative="1">
      <w:start w:val="1"/>
      <w:numFmt w:val="bullet"/>
      <w:lvlText w:val=""/>
      <w:lvlJc w:val="left"/>
      <w:pPr>
        <w:ind w:left="1640" w:hanging="400"/>
      </w:pPr>
      <w:rPr>
        <w:rFonts w:ascii="Wingdings" w:hAnsi="Wingdings" w:hint="default"/>
      </w:rPr>
    </w:lvl>
    <w:lvl w:ilvl="3" w:tplc="04090001" w:tentative="1">
      <w:start w:val="1"/>
      <w:numFmt w:val="bullet"/>
      <w:lvlText w:val=""/>
      <w:lvlJc w:val="left"/>
      <w:pPr>
        <w:ind w:left="2040" w:hanging="400"/>
      </w:pPr>
      <w:rPr>
        <w:rFonts w:ascii="Wingdings" w:hAnsi="Wingdings" w:hint="default"/>
      </w:rPr>
    </w:lvl>
    <w:lvl w:ilvl="4" w:tplc="04090003" w:tentative="1">
      <w:start w:val="1"/>
      <w:numFmt w:val="bullet"/>
      <w:lvlText w:val=""/>
      <w:lvlJc w:val="left"/>
      <w:pPr>
        <w:ind w:left="2440" w:hanging="400"/>
      </w:pPr>
      <w:rPr>
        <w:rFonts w:ascii="Wingdings" w:hAnsi="Wingdings" w:hint="default"/>
      </w:rPr>
    </w:lvl>
    <w:lvl w:ilvl="5" w:tplc="04090005" w:tentative="1">
      <w:start w:val="1"/>
      <w:numFmt w:val="bullet"/>
      <w:lvlText w:val=""/>
      <w:lvlJc w:val="left"/>
      <w:pPr>
        <w:ind w:left="2840" w:hanging="400"/>
      </w:pPr>
      <w:rPr>
        <w:rFonts w:ascii="Wingdings" w:hAnsi="Wingdings" w:hint="default"/>
      </w:rPr>
    </w:lvl>
    <w:lvl w:ilvl="6" w:tplc="04090001" w:tentative="1">
      <w:start w:val="1"/>
      <w:numFmt w:val="bullet"/>
      <w:lvlText w:val=""/>
      <w:lvlJc w:val="left"/>
      <w:pPr>
        <w:ind w:left="3240" w:hanging="400"/>
      </w:pPr>
      <w:rPr>
        <w:rFonts w:ascii="Wingdings" w:hAnsi="Wingdings" w:hint="default"/>
      </w:rPr>
    </w:lvl>
    <w:lvl w:ilvl="7" w:tplc="04090003" w:tentative="1">
      <w:start w:val="1"/>
      <w:numFmt w:val="bullet"/>
      <w:lvlText w:val=""/>
      <w:lvlJc w:val="left"/>
      <w:pPr>
        <w:ind w:left="3640" w:hanging="400"/>
      </w:pPr>
      <w:rPr>
        <w:rFonts w:ascii="Wingdings" w:hAnsi="Wingdings" w:hint="default"/>
      </w:rPr>
    </w:lvl>
    <w:lvl w:ilvl="8" w:tplc="04090005" w:tentative="1">
      <w:start w:val="1"/>
      <w:numFmt w:val="bullet"/>
      <w:lvlText w:val=""/>
      <w:lvlJc w:val="left"/>
      <w:pPr>
        <w:ind w:left="4040" w:hanging="400"/>
      </w:pPr>
      <w:rPr>
        <w:rFonts w:ascii="Wingdings" w:hAnsi="Wingdings" w:hint="default"/>
      </w:rPr>
    </w:lvl>
  </w:abstractNum>
  <w:abstractNum w:abstractNumId="1" w15:restartNumberingAfterBreak="0">
    <w:nsid w:val="06925216"/>
    <w:multiLevelType w:val="hybridMultilevel"/>
    <w:tmpl w:val="55004576"/>
    <w:lvl w:ilvl="0" w:tplc="04090001">
      <w:start w:val="1"/>
      <w:numFmt w:val="bullet"/>
      <w:lvlText w:val=""/>
      <w:lvlJc w:val="left"/>
      <w:pPr>
        <w:ind w:left="1240" w:hanging="400"/>
      </w:pPr>
      <w:rPr>
        <w:rFonts w:ascii="Symbol" w:hAnsi="Symbol" w:hint="default"/>
      </w:rPr>
    </w:lvl>
    <w:lvl w:ilvl="1" w:tplc="04090003" w:tentative="1">
      <w:start w:val="1"/>
      <w:numFmt w:val="bullet"/>
      <w:lvlText w:val=""/>
      <w:lvlJc w:val="left"/>
      <w:pPr>
        <w:ind w:left="1640" w:hanging="400"/>
      </w:pPr>
      <w:rPr>
        <w:rFonts w:ascii="Wingdings" w:hAnsi="Wingdings" w:hint="default"/>
      </w:rPr>
    </w:lvl>
    <w:lvl w:ilvl="2" w:tplc="04090005" w:tentative="1">
      <w:start w:val="1"/>
      <w:numFmt w:val="bullet"/>
      <w:lvlText w:val=""/>
      <w:lvlJc w:val="left"/>
      <w:pPr>
        <w:ind w:left="2040" w:hanging="400"/>
      </w:pPr>
      <w:rPr>
        <w:rFonts w:ascii="Wingdings" w:hAnsi="Wingdings" w:hint="default"/>
      </w:rPr>
    </w:lvl>
    <w:lvl w:ilvl="3" w:tplc="04090001" w:tentative="1">
      <w:start w:val="1"/>
      <w:numFmt w:val="bullet"/>
      <w:lvlText w:val=""/>
      <w:lvlJc w:val="left"/>
      <w:pPr>
        <w:ind w:left="2440" w:hanging="400"/>
      </w:pPr>
      <w:rPr>
        <w:rFonts w:ascii="Wingdings" w:hAnsi="Wingdings" w:hint="default"/>
      </w:rPr>
    </w:lvl>
    <w:lvl w:ilvl="4" w:tplc="04090003" w:tentative="1">
      <w:start w:val="1"/>
      <w:numFmt w:val="bullet"/>
      <w:lvlText w:val=""/>
      <w:lvlJc w:val="left"/>
      <w:pPr>
        <w:ind w:left="2840" w:hanging="400"/>
      </w:pPr>
      <w:rPr>
        <w:rFonts w:ascii="Wingdings" w:hAnsi="Wingdings" w:hint="default"/>
      </w:rPr>
    </w:lvl>
    <w:lvl w:ilvl="5" w:tplc="04090005" w:tentative="1">
      <w:start w:val="1"/>
      <w:numFmt w:val="bullet"/>
      <w:lvlText w:val=""/>
      <w:lvlJc w:val="left"/>
      <w:pPr>
        <w:ind w:left="3240" w:hanging="400"/>
      </w:pPr>
      <w:rPr>
        <w:rFonts w:ascii="Wingdings" w:hAnsi="Wingdings" w:hint="default"/>
      </w:rPr>
    </w:lvl>
    <w:lvl w:ilvl="6" w:tplc="04090001" w:tentative="1">
      <w:start w:val="1"/>
      <w:numFmt w:val="bullet"/>
      <w:lvlText w:val=""/>
      <w:lvlJc w:val="left"/>
      <w:pPr>
        <w:ind w:left="3640" w:hanging="400"/>
      </w:pPr>
      <w:rPr>
        <w:rFonts w:ascii="Wingdings" w:hAnsi="Wingdings" w:hint="default"/>
      </w:rPr>
    </w:lvl>
    <w:lvl w:ilvl="7" w:tplc="04090003" w:tentative="1">
      <w:start w:val="1"/>
      <w:numFmt w:val="bullet"/>
      <w:lvlText w:val=""/>
      <w:lvlJc w:val="left"/>
      <w:pPr>
        <w:ind w:left="4040" w:hanging="400"/>
      </w:pPr>
      <w:rPr>
        <w:rFonts w:ascii="Wingdings" w:hAnsi="Wingdings" w:hint="default"/>
      </w:rPr>
    </w:lvl>
    <w:lvl w:ilvl="8" w:tplc="04090005" w:tentative="1">
      <w:start w:val="1"/>
      <w:numFmt w:val="bullet"/>
      <w:lvlText w:val=""/>
      <w:lvlJc w:val="left"/>
      <w:pPr>
        <w:ind w:left="4440" w:hanging="400"/>
      </w:pPr>
      <w:rPr>
        <w:rFonts w:ascii="Wingdings" w:hAnsi="Wingdings" w:hint="default"/>
      </w:rPr>
    </w:lvl>
  </w:abstractNum>
  <w:abstractNum w:abstractNumId="2" w15:restartNumberingAfterBreak="0">
    <w:nsid w:val="0A756C78"/>
    <w:multiLevelType w:val="hybridMultilevel"/>
    <w:tmpl w:val="A9F6B894"/>
    <w:lvl w:ilvl="0" w:tplc="073CDF5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18070B9B"/>
    <w:multiLevelType w:val="hybridMultilevel"/>
    <w:tmpl w:val="7D386862"/>
    <w:lvl w:ilvl="0" w:tplc="04090001">
      <w:start w:val="1"/>
      <w:numFmt w:val="bullet"/>
      <w:lvlText w:val=""/>
      <w:lvlJc w:val="left"/>
      <w:pPr>
        <w:ind w:left="1240" w:hanging="400"/>
      </w:pPr>
      <w:rPr>
        <w:rFonts w:ascii="Symbol" w:hAnsi="Symbol" w:hint="default"/>
      </w:rPr>
    </w:lvl>
    <w:lvl w:ilvl="1" w:tplc="04090003" w:tentative="1">
      <w:start w:val="1"/>
      <w:numFmt w:val="bullet"/>
      <w:lvlText w:val=""/>
      <w:lvlJc w:val="left"/>
      <w:pPr>
        <w:ind w:left="1640" w:hanging="400"/>
      </w:pPr>
      <w:rPr>
        <w:rFonts w:ascii="Wingdings" w:hAnsi="Wingdings" w:hint="default"/>
      </w:rPr>
    </w:lvl>
    <w:lvl w:ilvl="2" w:tplc="04090005" w:tentative="1">
      <w:start w:val="1"/>
      <w:numFmt w:val="bullet"/>
      <w:lvlText w:val=""/>
      <w:lvlJc w:val="left"/>
      <w:pPr>
        <w:ind w:left="2040" w:hanging="400"/>
      </w:pPr>
      <w:rPr>
        <w:rFonts w:ascii="Wingdings" w:hAnsi="Wingdings" w:hint="default"/>
      </w:rPr>
    </w:lvl>
    <w:lvl w:ilvl="3" w:tplc="04090001" w:tentative="1">
      <w:start w:val="1"/>
      <w:numFmt w:val="bullet"/>
      <w:lvlText w:val=""/>
      <w:lvlJc w:val="left"/>
      <w:pPr>
        <w:ind w:left="2440" w:hanging="400"/>
      </w:pPr>
      <w:rPr>
        <w:rFonts w:ascii="Wingdings" w:hAnsi="Wingdings" w:hint="default"/>
      </w:rPr>
    </w:lvl>
    <w:lvl w:ilvl="4" w:tplc="04090003" w:tentative="1">
      <w:start w:val="1"/>
      <w:numFmt w:val="bullet"/>
      <w:lvlText w:val=""/>
      <w:lvlJc w:val="left"/>
      <w:pPr>
        <w:ind w:left="2840" w:hanging="400"/>
      </w:pPr>
      <w:rPr>
        <w:rFonts w:ascii="Wingdings" w:hAnsi="Wingdings" w:hint="default"/>
      </w:rPr>
    </w:lvl>
    <w:lvl w:ilvl="5" w:tplc="04090005" w:tentative="1">
      <w:start w:val="1"/>
      <w:numFmt w:val="bullet"/>
      <w:lvlText w:val=""/>
      <w:lvlJc w:val="left"/>
      <w:pPr>
        <w:ind w:left="3240" w:hanging="400"/>
      </w:pPr>
      <w:rPr>
        <w:rFonts w:ascii="Wingdings" w:hAnsi="Wingdings" w:hint="default"/>
      </w:rPr>
    </w:lvl>
    <w:lvl w:ilvl="6" w:tplc="04090001" w:tentative="1">
      <w:start w:val="1"/>
      <w:numFmt w:val="bullet"/>
      <w:lvlText w:val=""/>
      <w:lvlJc w:val="left"/>
      <w:pPr>
        <w:ind w:left="3640" w:hanging="400"/>
      </w:pPr>
      <w:rPr>
        <w:rFonts w:ascii="Wingdings" w:hAnsi="Wingdings" w:hint="default"/>
      </w:rPr>
    </w:lvl>
    <w:lvl w:ilvl="7" w:tplc="04090003" w:tentative="1">
      <w:start w:val="1"/>
      <w:numFmt w:val="bullet"/>
      <w:lvlText w:val=""/>
      <w:lvlJc w:val="left"/>
      <w:pPr>
        <w:ind w:left="4040" w:hanging="400"/>
      </w:pPr>
      <w:rPr>
        <w:rFonts w:ascii="Wingdings" w:hAnsi="Wingdings" w:hint="default"/>
      </w:rPr>
    </w:lvl>
    <w:lvl w:ilvl="8" w:tplc="04090005" w:tentative="1">
      <w:start w:val="1"/>
      <w:numFmt w:val="bullet"/>
      <w:lvlText w:val=""/>
      <w:lvlJc w:val="left"/>
      <w:pPr>
        <w:ind w:left="4440" w:hanging="400"/>
      </w:pPr>
      <w:rPr>
        <w:rFonts w:ascii="Wingdings" w:hAnsi="Wingdings" w:hint="default"/>
      </w:rPr>
    </w:lvl>
  </w:abstractNum>
  <w:abstractNum w:abstractNumId="4" w15:restartNumberingAfterBreak="0">
    <w:nsid w:val="23830F1A"/>
    <w:multiLevelType w:val="hybridMultilevel"/>
    <w:tmpl w:val="FDB00F90"/>
    <w:lvl w:ilvl="0" w:tplc="073CDF5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26CC0AF8"/>
    <w:multiLevelType w:val="hybridMultilevel"/>
    <w:tmpl w:val="1EFE7E68"/>
    <w:lvl w:ilvl="0" w:tplc="04090001">
      <w:start w:val="1"/>
      <w:numFmt w:val="bullet"/>
      <w:lvlText w:val=""/>
      <w:lvlJc w:val="left"/>
      <w:pPr>
        <w:ind w:left="1240" w:hanging="400"/>
      </w:pPr>
      <w:rPr>
        <w:rFonts w:ascii="Symbol" w:hAnsi="Symbol" w:hint="default"/>
      </w:rPr>
    </w:lvl>
    <w:lvl w:ilvl="1" w:tplc="04090003" w:tentative="1">
      <w:start w:val="1"/>
      <w:numFmt w:val="bullet"/>
      <w:lvlText w:val=""/>
      <w:lvlJc w:val="left"/>
      <w:pPr>
        <w:ind w:left="1640" w:hanging="400"/>
      </w:pPr>
      <w:rPr>
        <w:rFonts w:ascii="Wingdings" w:hAnsi="Wingdings" w:hint="default"/>
      </w:rPr>
    </w:lvl>
    <w:lvl w:ilvl="2" w:tplc="04090005" w:tentative="1">
      <w:start w:val="1"/>
      <w:numFmt w:val="bullet"/>
      <w:lvlText w:val=""/>
      <w:lvlJc w:val="left"/>
      <w:pPr>
        <w:ind w:left="2040" w:hanging="400"/>
      </w:pPr>
      <w:rPr>
        <w:rFonts w:ascii="Wingdings" w:hAnsi="Wingdings" w:hint="default"/>
      </w:rPr>
    </w:lvl>
    <w:lvl w:ilvl="3" w:tplc="04090001" w:tentative="1">
      <w:start w:val="1"/>
      <w:numFmt w:val="bullet"/>
      <w:lvlText w:val=""/>
      <w:lvlJc w:val="left"/>
      <w:pPr>
        <w:ind w:left="2440" w:hanging="400"/>
      </w:pPr>
      <w:rPr>
        <w:rFonts w:ascii="Wingdings" w:hAnsi="Wingdings" w:hint="default"/>
      </w:rPr>
    </w:lvl>
    <w:lvl w:ilvl="4" w:tplc="04090003" w:tentative="1">
      <w:start w:val="1"/>
      <w:numFmt w:val="bullet"/>
      <w:lvlText w:val=""/>
      <w:lvlJc w:val="left"/>
      <w:pPr>
        <w:ind w:left="2840" w:hanging="400"/>
      </w:pPr>
      <w:rPr>
        <w:rFonts w:ascii="Wingdings" w:hAnsi="Wingdings" w:hint="default"/>
      </w:rPr>
    </w:lvl>
    <w:lvl w:ilvl="5" w:tplc="04090005" w:tentative="1">
      <w:start w:val="1"/>
      <w:numFmt w:val="bullet"/>
      <w:lvlText w:val=""/>
      <w:lvlJc w:val="left"/>
      <w:pPr>
        <w:ind w:left="3240" w:hanging="400"/>
      </w:pPr>
      <w:rPr>
        <w:rFonts w:ascii="Wingdings" w:hAnsi="Wingdings" w:hint="default"/>
      </w:rPr>
    </w:lvl>
    <w:lvl w:ilvl="6" w:tplc="04090001" w:tentative="1">
      <w:start w:val="1"/>
      <w:numFmt w:val="bullet"/>
      <w:lvlText w:val=""/>
      <w:lvlJc w:val="left"/>
      <w:pPr>
        <w:ind w:left="3640" w:hanging="400"/>
      </w:pPr>
      <w:rPr>
        <w:rFonts w:ascii="Wingdings" w:hAnsi="Wingdings" w:hint="default"/>
      </w:rPr>
    </w:lvl>
    <w:lvl w:ilvl="7" w:tplc="04090003" w:tentative="1">
      <w:start w:val="1"/>
      <w:numFmt w:val="bullet"/>
      <w:lvlText w:val=""/>
      <w:lvlJc w:val="left"/>
      <w:pPr>
        <w:ind w:left="4040" w:hanging="400"/>
      </w:pPr>
      <w:rPr>
        <w:rFonts w:ascii="Wingdings" w:hAnsi="Wingdings" w:hint="default"/>
      </w:rPr>
    </w:lvl>
    <w:lvl w:ilvl="8" w:tplc="04090005" w:tentative="1">
      <w:start w:val="1"/>
      <w:numFmt w:val="bullet"/>
      <w:lvlText w:val=""/>
      <w:lvlJc w:val="left"/>
      <w:pPr>
        <w:ind w:left="4440" w:hanging="400"/>
      </w:pPr>
      <w:rPr>
        <w:rFonts w:ascii="Wingdings" w:hAnsi="Wingdings" w:hint="default"/>
      </w:rPr>
    </w:lvl>
  </w:abstractNum>
  <w:abstractNum w:abstractNumId="6" w15:restartNumberingAfterBreak="0">
    <w:nsid w:val="290675EE"/>
    <w:multiLevelType w:val="multilevel"/>
    <w:tmpl w:val="290675EE"/>
    <w:lvl w:ilvl="0">
      <w:start w:val="1"/>
      <w:numFmt w:val="bullet"/>
      <w:lvlText w:val="•"/>
      <w:lvlJc w:val="left"/>
      <w:pPr>
        <w:tabs>
          <w:tab w:val="left" w:pos="720"/>
        </w:tabs>
        <w:ind w:left="720" w:hanging="360"/>
      </w:pPr>
      <w:rPr>
        <w:rFonts w:ascii="Arial" w:hAnsi="Arial" w:cs="Times New Roman" w:hint="default"/>
      </w:rPr>
    </w:lvl>
    <w:lvl w:ilvl="1">
      <w:start w:val="2535"/>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7"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8" w15:restartNumberingAfterBreak="0">
    <w:nsid w:val="2F871502"/>
    <w:multiLevelType w:val="hybridMultilevel"/>
    <w:tmpl w:val="437673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6F0552E"/>
    <w:multiLevelType w:val="multilevel"/>
    <w:tmpl w:val="3D8C9CDC"/>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720"/>
        </w:tabs>
        <w:ind w:left="576" w:hanging="576"/>
      </w:pPr>
      <w:rPr>
        <w:rFonts w:hint="default"/>
      </w:rPr>
    </w:lvl>
    <w:lvl w:ilvl="2">
      <w:start w:val="1"/>
      <w:numFmt w:val="decimal"/>
      <w:pStyle w:val="3"/>
      <w:lvlText w:val="%1.%2.%3."/>
      <w:lvlJc w:val="left"/>
      <w:pPr>
        <w:tabs>
          <w:tab w:val="num" w:pos="108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15:restartNumberingAfterBreak="0">
    <w:nsid w:val="3AA46647"/>
    <w:multiLevelType w:val="hybridMultilevel"/>
    <w:tmpl w:val="B2FAC29E"/>
    <w:lvl w:ilvl="0" w:tplc="AA2273AE">
      <w:start w:val="1"/>
      <w:numFmt w:val="decimal"/>
      <w:pStyle w:val="Proposal"/>
      <w:lvlText w:val="Proposal %1"/>
      <w:lvlJc w:val="left"/>
      <w:pPr>
        <w:tabs>
          <w:tab w:val="num" w:pos="1304"/>
        </w:tabs>
        <w:ind w:left="1304" w:hanging="1304"/>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40DE34BC"/>
    <w:multiLevelType w:val="singleLevel"/>
    <w:tmpl w:val="1BAE590C"/>
    <w:lvl w:ilvl="0">
      <w:start w:val="1"/>
      <w:numFmt w:val="decimal"/>
      <w:pStyle w:val="TdocHeader2"/>
      <w:lvlText w:val="%1."/>
      <w:lvlJc w:val="left"/>
      <w:pPr>
        <w:tabs>
          <w:tab w:val="num" w:pos="360"/>
        </w:tabs>
        <w:ind w:left="360" w:hanging="360"/>
      </w:pPr>
    </w:lvl>
  </w:abstractNum>
  <w:abstractNum w:abstractNumId="13" w15:restartNumberingAfterBreak="0">
    <w:nsid w:val="40EC533A"/>
    <w:multiLevelType w:val="hybridMultilevel"/>
    <w:tmpl w:val="42728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4692A65"/>
    <w:multiLevelType w:val="hybridMultilevel"/>
    <w:tmpl w:val="900E0726"/>
    <w:lvl w:ilvl="0" w:tplc="04090001">
      <w:start w:val="1"/>
      <w:numFmt w:val="bullet"/>
      <w:lvlText w:val=""/>
      <w:lvlJc w:val="left"/>
      <w:pPr>
        <w:ind w:left="1240" w:hanging="400"/>
      </w:pPr>
      <w:rPr>
        <w:rFonts w:ascii="Symbol" w:hAnsi="Symbol" w:hint="default"/>
      </w:rPr>
    </w:lvl>
    <w:lvl w:ilvl="1" w:tplc="04090003" w:tentative="1">
      <w:start w:val="1"/>
      <w:numFmt w:val="bullet"/>
      <w:lvlText w:val=""/>
      <w:lvlJc w:val="left"/>
      <w:pPr>
        <w:ind w:left="1640" w:hanging="400"/>
      </w:pPr>
      <w:rPr>
        <w:rFonts w:ascii="Wingdings" w:hAnsi="Wingdings" w:hint="default"/>
      </w:rPr>
    </w:lvl>
    <w:lvl w:ilvl="2" w:tplc="04090005" w:tentative="1">
      <w:start w:val="1"/>
      <w:numFmt w:val="bullet"/>
      <w:lvlText w:val=""/>
      <w:lvlJc w:val="left"/>
      <w:pPr>
        <w:ind w:left="2040" w:hanging="400"/>
      </w:pPr>
      <w:rPr>
        <w:rFonts w:ascii="Wingdings" w:hAnsi="Wingdings" w:hint="default"/>
      </w:rPr>
    </w:lvl>
    <w:lvl w:ilvl="3" w:tplc="04090001" w:tentative="1">
      <w:start w:val="1"/>
      <w:numFmt w:val="bullet"/>
      <w:lvlText w:val=""/>
      <w:lvlJc w:val="left"/>
      <w:pPr>
        <w:ind w:left="2440" w:hanging="400"/>
      </w:pPr>
      <w:rPr>
        <w:rFonts w:ascii="Wingdings" w:hAnsi="Wingdings" w:hint="default"/>
      </w:rPr>
    </w:lvl>
    <w:lvl w:ilvl="4" w:tplc="04090003" w:tentative="1">
      <w:start w:val="1"/>
      <w:numFmt w:val="bullet"/>
      <w:lvlText w:val=""/>
      <w:lvlJc w:val="left"/>
      <w:pPr>
        <w:ind w:left="2840" w:hanging="400"/>
      </w:pPr>
      <w:rPr>
        <w:rFonts w:ascii="Wingdings" w:hAnsi="Wingdings" w:hint="default"/>
      </w:rPr>
    </w:lvl>
    <w:lvl w:ilvl="5" w:tplc="04090005" w:tentative="1">
      <w:start w:val="1"/>
      <w:numFmt w:val="bullet"/>
      <w:lvlText w:val=""/>
      <w:lvlJc w:val="left"/>
      <w:pPr>
        <w:ind w:left="3240" w:hanging="400"/>
      </w:pPr>
      <w:rPr>
        <w:rFonts w:ascii="Wingdings" w:hAnsi="Wingdings" w:hint="default"/>
      </w:rPr>
    </w:lvl>
    <w:lvl w:ilvl="6" w:tplc="04090001" w:tentative="1">
      <w:start w:val="1"/>
      <w:numFmt w:val="bullet"/>
      <w:lvlText w:val=""/>
      <w:lvlJc w:val="left"/>
      <w:pPr>
        <w:ind w:left="3640" w:hanging="400"/>
      </w:pPr>
      <w:rPr>
        <w:rFonts w:ascii="Wingdings" w:hAnsi="Wingdings" w:hint="default"/>
      </w:rPr>
    </w:lvl>
    <w:lvl w:ilvl="7" w:tplc="04090003" w:tentative="1">
      <w:start w:val="1"/>
      <w:numFmt w:val="bullet"/>
      <w:lvlText w:val=""/>
      <w:lvlJc w:val="left"/>
      <w:pPr>
        <w:ind w:left="4040" w:hanging="400"/>
      </w:pPr>
      <w:rPr>
        <w:rFonts w:ascii="Wingdings" w:hAnsi="Wingdings" w:hint="default"/>
      </w:rPr>
    </w:lvl>
    <w:lvl w:ilvl="8" w:tplc="04090005" w:tentative="1">
      <w:start w:val="1"/>
      <w:numFmt w:val="bullet"/>
      <w:lvlText w:val=""/>
      <w:lvlJc w:val="left"/>
      <w:pPr>
        <w:ind w:left="4440" w:hanging="400"/>
      </w:pPr>
      <w:rPr>
        <w:rFonts w:ascii="Wingdings" w:hAnsi="Wingdings" w:hint="default"/>
      </w:rPr>
    </w:lvl>
  </w:abstractNum>
  <w:abstractNum w:abstractNumId="15" w15:restartNumberingAfterBreak="0">
    <w:nsid w:val="45DD6569"/>
    <w:multiLevelType w:val="hybridMultilevel"/>
    <w:tmpl w:val="A0D21CEE"/>
    <w:lvl w:ilvl="0" w:tplc="4D46D4E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15:restartNumberingAfterBreak="0">
    <w:nsid w:val="4C4F4A4C"/>
    <w:multiLevelType w:val="hybridMultilevel"/>
    <w:tmpl w:val="A9F6B894"/>
    <w:lvl w:ilvl="0" w:tplc="073CDF5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 w15:restartNumberingAfterBreak="0">
    <w:nsid w:val="53035AA2"/>
    <w:multiLevelType w:val="multilevel"/>
    <w:tmpl w:val="65CA852E"/>
    <w:lvl w:ilvl="0">
      <w:start w:val="1"/>
      <w:numFmt w:val="decimal"/>
      <w:lvlText w:val="%1."/>
      <w:lvlJc w:val="left"/>
      <w:pPr>
        <w:tabs>
          <w:tab w:val="num" w:pos="425"/>
        </w:tabs>
        <w:ind w:left="425" w:hanging="425"/>
      </w:pPr>
      <w:rPr>
        <w:rFonts w:ascii="Times New Roman" w:hAnsi="Times New Roman" w:cs="Times New Roman" w:hint="default"/>
        <w:b/>
        <w:sz w:val="28"/>
        <w:szCs w:val="28"/>
      </w:rPr>
    </w:lvl>
    <w:lvl w:ilvl="1">
      <w:start w:val="1"/>
      <w:numFmt w:val="decimal"/>
      <w:lvlText w:val="%1.%2."/>
      <w:lvlJc w:val="left"/>
      <w:pPr>
        <w:tabs>
          <w:tab w:val="num" w:pos="567"/>
        </w:tabs>
        <w:ind w:left="567" w:hanging="567"/>
      </w:pPr>
      <w:rPr>
        <w:rFonts w:ascii="Times New Roman" w:hAnsi="Times New Roman" w:cs="Times New Roman" w:hint="default"/>
        <w:b w:val="0"/>
        <w:sz w:val="28"/>
        <w:szCs w:val="28"/>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8" w15:restartNumberingAfterBreak="0">
    <w:nsid w:val="550207B7"/>
    <w:multiLevelType w:val="hybridMultilevel"/>
    <w:tmpl w:val="72CEC932"/>
    <w:lvl w:ilvl="0" w:tplc="94365356">
      <w:start w:val="1"/>
      <w:numFmt w:val="decimal"/>
      <w:lvlText w:val="%1)"/>
      <w:lvlJc w:val="left"/>
      <w:pPr>
        <w:ind w:left="800" w:hanging="360"/>
      </w:pPr>
      <w:rPr>
        <w:rFonts w:hint="default"/>
      </w:rPr>
    </w:lvl>
    <w:lvl w:ilvl="1" w:tplc="04090019" w:tentative="1">
      <w:start w:val="1"/>
      <w:numFmt w:val="upperLetter"/>
      <w:lvlText w:val="%2."/>
      <w:lvlJc w:val="left"/>
      <w:pPr>
        <w:ind w:left="1240" w:hanging="400"/>
      </w:pPr>
    </w:lvl>
    <w:lvl w:ilvl="2" w:tplc="0409001B" w:tentative="1">
      <w:start w:val="1"/>
      <w:numFmt w:val="lowerRoman"/>
      <w:lvlText w:val="%3."/>
      <w:lvlJc w:val="right"/>
      <w:pPr>
        <w:ind w:left="1640" w:hanging="400"/>
      </w:pPr>
    </w:lvl>
    <w:lvl w:ilvl="3" w:tplc="0409000F" w:tentative="1">
      <w:start w:val="1"/>
      <w:numFmt w:val="decimal"/>
      <w:lvlText w:val="%4."/>
      <w:lvlJc w:val="left"/>
      <w:pPr>
        <w:ind w:left="2040" w:hanging="400"/>
      </w:pPr>
    </w:lvl>
    <w:lvl w:ilvl="4" w:tplc="04090019" w:tentative="1">
      <w:start w:val="1"/>
      <w:numFmt w:val="upperLetter"/>
      <w:lvlText w:val="%5."/>
      <w:lvlJc w:val="left"/>
      <w:pPr>
        <w:ind w:left="2440" w:hanging="400"/>
      </w:pPr>
    </w:lvl>
    <w:lvl w:ilvl="5" w:tplc="0409001B" w:tentative="1">
      <w:start w:val="1"/>
      <w:numFmt w:val="lowerRoman"/>
      <w:lvlText w:val="%6."/>
      <w:lvlJc w:val="right"/>
      <w:pPr>
        <w:ind w:left="2840" w:hanging="400"/>
      </w:pPr>
    </w:lvl>
    <w:lvl w:ilvl="6" w:tplc="0409000F" w:tentative="1">
      <w:start w:val="1"/>
      <w:numFmt w:val="decimal"/>
      <w:lvlText w:val="%7."/>
      <w:lvlJc w:val="left"/>
      <w:pPr>
        <w:ind w:left="3240" w:hanging="400"/>
      </w:pPr>
    </w:lvl>
    <w:lvl w:ilvl="7" w:tplc="04090019" w:tentative="1">
      <w:start w:val="1"/>
      <w:numFmt w:val="upperLetter"/>
      <w:lvlText w:val="%8."/>
      <w:lvlJc w:val="left"/>
      <w:pPr>
        <w:ind w:left="3640" w:hanging="400"/>
      </w:pPr>
    </w:lvl>
    <w:lvl w:ilvl="8" w:tplc="0409001B" w:tentative="1">
      <w:start w:val="1"/>
      <w:numFmt w:val="lowerRoman"/>
      <w:lvlText w:val="%9."/>
      <w:lvlJc w:val="right"/>
      <w:pPr>
        <w:ind w:left="4040" w:hanging="400"/>
      </w:pPr>
    </w:lvl>
  </w:abstractNum>
  <w:abstractNum w:abstractNumId="19" w15:restartNumberingAfterBreak="0">
    <w:nsid w:val="5912626E"/>
    <w:multiLevelType w:val="hybridMultilevel"/>
    <w:tmpl w:val="F94A5352"/>
    <w:lvl w:ilvl="0" w:tplc="97922C6E">
      <w:start w:val="1"/>
      <w:numFmt w:val="bullet"/>
      <w:lvlText w:val=""/>
      <w:lvlJc w:val="left"/>
      <w:pPr>
        <w:ind w:left="800" w:hanging="360"/>
      </w:pPr>
      <w:rPr>
        <w:rFonts w:ascii="Wingdings" w:eastAsiaTheme="minorEastAsia" w:hAnsi="Wingdings" w:cs="Calibri" w:hint="default"/>
      </w:rPr>
    </w:lvl>
    <w:lvl w:ilvl="1" w:tplc="04090003" w:tentative="1">
      <w:start w:val="1"/>
      <w:numFmt w:val="bullet"/>
      <w:lvlText w:val=""/>
      <w:lvlJc w:val="left"/>
      <w:pPr>
        <w:ind w:left="1240" w:hanging="400"/>
      </w:pPr>
      <w:rPr>
        <w:rFonts w:ascii="Wingdings" w:hAnsi="Wingdings" w:hint="default"/>
      </w:rPr>
    </w:lvl>
    <w:lvl w:ilvl="2" w:tplc="04090005" w:tentative="1">
      <w:start w:val="1"/>
      <w:numFmt w:val="bullet"/>
      <w:lvlText w:val=""/>
      <w:lvlJc w:val="left"/>
      <w:pPr>
        <w:ind w:left="1640" w:hanging="400"/>
      </w:pPr>
      <w:rPr>
        <w:rFonts w:ascii="Wingdings" w:hAnsi="Wingdings" w:hint="default"/>
      </w:rPr>
    </w:lvl>
    <w:lvl w:ilvl="3" w:tplc="04090001" w:tentative="1">
      <w:start w:val="1"/>
      <w:numFmt w:val="bullet"/>
      <w:lvlText w:val=""/>
      <w:lvlJc w:val="left"/>
      <w:pPr>
        <w:ind w:left="2040" w:hanging="400"/>
      </w:pPr>
      <w:rPr>
        <w:rFonts w:ascii="Wingdings" w:hAnsi="Wingdings" w:hint="default"/>
      </w:rPr>
    </w:lvl>
    <w:lvl w:ilvl="4" w:tplc="04090003" w:tentative="1">
      <w:start w:val="1"/>
      <w:numFmt w:val="bullet"/>
      <w:lvlText w:val=""/>
      <w:lvlJc w:val="left"/>
      <w:pPr>
        <w:ind w:left="2440" w:hanging="400"/>
      </w:pPr>
      <w:rPr>
        <w:rFonts w:ascii="Wingdings" w:hAnsi="Wingdings" w:hint="default"/>
      </w:rPr>
    </w:lvl>
    <w:lvl w:ilvl="5" w:tplc="04090005" w:tentative="1">
      <w:start w:val="1"/>
      <w:numFmt w:val="bullet"/>
      <w:lvlText w:val=""/>
      <w:lvlJc w:val="left"/>
      <w:pPr>
        <w:ind w:left="2840" w:hanging="400"/>
      </w:pPr>
      <w:rPr>
        <w:rFonts w:ascii="Wingdings" w:hAnsi="Wingdings" w:hint="default"/>
      </w:rPr>
    </w:lvl>
    <w:lvl w:ilvl="6" w:tplc="04090001" w:tentative="1">
      <w:start w:val="1"/>
      <w:numFmt w:val="bullet"/>
      <w:lvlText w:val=""/>
      <w:lvlJc w:val="left"/>
      <w:pPr>
        <w:ind w:left="3240" w:hanging="400"/>
      </w:pPr>
      <w:rPr>
        <w:rFonts w:ascii="Wingdings" w:hAnsi="Wingdings" w:hint="default"/>
      </w:rPr>
    </w:lvl>
    <w:lvl w:ilvl="7" w:tplc="04090003" w:tentative="1">
      <w:start w:val="1"/>
      <w:numFmt w:val="bullet"/>
      <w:lvlText w:val=""/>
      <w:lvlJc w:val="left"/>
      <w:pPr>
        <w:ind w:left="3640" w:hanging="400"/>
      </w:pPr>
      <w:rPr>
        <w:rFonts w:ascii="Wingdings" w:hAnsi="Wingdings" w:hint="default"/>
      </w:rPr>
    </w:lvl>
    <w:lvl w:ilvl="8" w:tplc="04090005" w:tentative="1">
      <w:start w:val="1"/>
      <w:numFmt w:val="bullet"/>
      <w:lvlText w:val=""/>
      <w:lvlJc w:val="left"/>
      <w:pPr>
        <w:ind w:left="4040" w:hanging="400"/>
      </w:pPr>
      <w:rPr>
        <w:rFonts w:ascii="Wingdings" w:hAnsi="Wingdings" w:hint="default"/>
      </w:rPr>
    </w:lvl>
  </w:abstractNum>
  <w:abstractNum w:abstractNumId="20" w15:restartNumberingAfterBreak="0">
    <w:nsid w:val="59B714BA"/>
    <w:multiLevelType w:val="hybridMultilevel"/>
    <w:tmpl w:val="AF28236A"/>
    <w:lvl w:ilvl="0" w:tplc="598E1456">
      <w:start w:val="1"/>
      <w:numFmt w:val="bullet"/>
      <w:lvlText w:val="–"/>
      <w:lvlJc w:val="left"/>
      <w:pPr>
        <w:ind w:left="1392" w:hanging="400"/>
      </w:pPr>
      <w:rPr>
        <w:rFonts w:ascii="맑은 고딕" w:eastAsia="맑은 고딕" w:hAnsi="맑은 고딕" w:hint="eastAsia"/>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5B602B91"/>
    <w:multiLevelType w:val="hybridMultilevel"/>
    <w:tmpl w:val="2D64CEBA"/>
    <w:lvl w:ilvl="0" w:tplc="04090001">
      <w:start w:val="1"/>
      <w:numFmt w:val="bullet"/>
      <w:lvlText w:val=""/>
      <w:lvlJc w:val="left"/>
      <w:pPr>
        <w:ind w:left="1240" w:hanging="400"/>
      </w:pPr>
      <w:rPr>
        <w:rFonts w:ascii="Symbol" w:hAnsi="Symbol" w:hint="default"/>
      </w:rPr>
    </w:lvl>
    <w:lvl w:ilvl="1" w:tplc="04090003" w:tentative="1">
      <w:start w:val="1"/>
      <w:numFmt w:val="bullet"/>
      <w:lvlText w:val=""/>
      <w:lvlJc w:val="left"/>
      <w:pPr>
        <w:ind w:left="1640" w:hanging="400"/>
      </w:pPr>
      <w:rPr>
        <w:rFonts w:ascii="Wingdings" w:hAnsi="Wingdings" w:hint="default"/>
      </w:rPr>
    </w:lvl>
    <w:lvl w:ilvl="2" w:tplc="04090005" w:tentative="1">
      <w:start w:val="1"/>
      <w:numFmt w:val="bullet"/>
      <w:lvlText w:val=""/>
      <w:lvlJc w:val="left"/>
      <w:pPr>
        <w:ind w:left="2040" w:hanging="400"/>
      </w:pPr>
      <w:rPr>
        <w:rFonts w:ascii="Wingdings" w:hAnsi="Wingdings" w:hint="default"/>
      </w:rPr>
    </w:lvl>
    <w:lvl w:ilvl="3" w:tplc="04090001" w:tentative="1">
      <w:start w:val="1"/>
      <w:numFmt w:val="bullet"/>
      <w:lvlText w:val=""/>
      <w:lvlJc w:val="left"/>
      <w:pPr>
        <w:ind w:left="2440" w:hanging="400"/>
      </w:pPr>
      <w:rPr>
        <w:rFonts w:ascii="Wingdings" w:hAnsi="Wingdings" w:hint="default"/>
      </w:rPr>
    </w:lvl>
    <w:lvl w:ilvl="4" w:tplc="04090003" w:tentative="1">
      <w:start w:val="1"/>
      <w:numFmt w:val="bullet"/>
      <w:lvlText w:val=""/>
      <w:lvlJc w:val="left"/>
      <w:pPr>
        <w:ind w:left="2840" w:hanging="400"/>
      </w:pPr>
      <w:rPr>
        <w:rFonts w:ascii="Wingdings" w:hAnsi="Wingdings" w:hint="default"/>
      </w:rPr>
    </w:lvl>
    <w:lvl w:ilvl="5" w:tplc="04090005" w:tentative="1">
      <w:start w:val="1"/>
      <w:numFmt w:val="bullet"/>
      <w:lvlText w:val=""/>
      <w:lvlJc w:val="left"/>
      <w:pPr>
        <w:ind w:left="3240" w:hanging="400"/>
      </w:pPr>
      <w:rPr>
        <w:rFonts w:ascii="Wingdings" w:hAnsi="Wingdings" w:hint="default"/>
      </w:rPr>
    </w:lvl>
    <w:lvl w:ilvl="6" w:tplc="04090001" w:tentative="1">
      <w:start w:val="1"/>
      <w:numFmt w:val="bullet"/>
      <w:lvlText w:val=""/>
      <w:lvlJc w:val="left"/>
      <w:pPr>
        <w:ind w:left="3640" w:hanging="400"/>
      </w:pPr>
      <w:rPr>
        <w:rFonts w:ascii="Wingdings" w:hAnsi="Wingdings" w:hint="default"/>
      </w:rPr>
    </w:lvl>
    <w:lvl w:ilvl="7" w:tplc="04090003" w:tentative="1">
      <w:start w:val="1"/>
      <w:numFmt w:val="bullet"/>
      <w:lvlText w:val=""/>
      <w:lvlJc w:val="left"/>
      <w:pPr>
        <w:ind w:left="4040" w:hanging="400"/>
      </w:pPr>
      <w:rPr>
        <w:rFonts w:ascii="Wingdings" w:hAnsi="Wingdings" w:hint="default"/>
      </w:rPr>
    </w:lvl>
    <w:lvl w:ilvl="8" w:tplc="04090005" w:tentative="1">
      <w:start w:val="1"/>
      <w:numFmt w:val="bullet"/>
      <w:lvlText w:val=""/>
      <w:lvlJc w:val="left"/>
      <w:pPr>
        <w:ind w:left="4440" w:hanging="400"/>
      </w:pPr>
      <w:rPr>
        <w:rFonts w:ascii="Wingdings" w:hAnsi="Wingdings" w:hint="default"/>
      </w:rPr>
    </w:lvl>
  </w:abstractNum>
  <w:abstractNum w:abstractNumId="22" w15:restartNumberingAfterBreak="0">
    <w:nsid w:val="5C5A3EB6"/>
    <w:multiLevelType w:val="hybridMultilevel"/>
    <w:tmpl w:val="E1AE821E"/>
    <w:lvl w:ilvl="0" w:tplc="93DC0AB8">
      <w:start w:val="1"/>
      <w:numFmt w:val="decimal"/>
      <w:lvlText w:val="%1."/>
      <w:lvlJc w:val="left"/>
      <w:pPr>
        <w:tabs>
          <w:tab w:val="num" w:pos="360"/>
        </w:tabs>
        <w:ind w:left="360" w:hanging="360"/>
      </w:pPr>
      <w:rPr>
        <w:rFonts w:hint="default"/>
      </w:rPr>
    </w:lvl>
    <w:lvl w:ilvl="1" w:tplc="4162974E">
      <w:start w:val="1"/>
      <w:numFmt w:val="decimal"/>
      <w:pStyle w:val="Reference"/>
      <w:lvlText w:val="[%2]"/>
      <w:lvlJc w:val="left"/>
      <w:pPr>
        <w:tabs>
          <w:tab w:val="num" w:pos="-1985"/>
        </w:tabs>
        <w:ind w:left="-1985" w:hanging="567"/>
      </w:pPr>
      <w:rPr>
        <w:rFonts w:hint="default"/>
      </w:rPr>
    </w:lvl>
    <w:lvl w:ilvl="2" w:tplc="0409001B">
      <w:start w:val="1"/>
      <w:numFmt w:val="lowerRoman"/>
      <w:lvlText w:val="%3."/>
      <w:lvlJc w:val="right"/>
      <w:pPr>
        <w:tabs>
          <w:tab w:val="num" w:pos="-1472"/>
        </w:tabs>
        <w:ind w:left="-1472" w:hanging="180"/>
      </w:pPr>
    </w:lvl>
    <w:lvl w:ilvl="3" w:tplc="0409000F">
      <w:start w:val="1"/>
      <w:numFmt w:val="decimal"/>
      <w:lvlText w:val="%4."/>
      <w:lvlJc w:val="left"/>
      <w:pPr>
        <w:tabs>
          <w:tab w:val="num" w:pos="-752"/>
        </w:tabs>
        <w:ind w:left="-752" w:hanging="360"/>
      </w:pPr>
    </w:lvl>
    <w:lvl w:ilvl="4" w:tplc="04090019" w:tentative="1">
      <w:start w:val="1"/>
      <w:numFmt w:val="lowerLetter"/>
      <w:lvlText w:val="%5."/>
      <w:lvlJc w:val="left"/>
      <w:pPr>
        <w:tabs>
          <w:tab w:val="num" w:pos="-32"/>
        </w:tabs>
        <w:ind w:left="-32" w:hanging="360"/>
      </w:pPr>
    </w:lvl>
    <w:lvl w:ilvl="5" w:tplc="0409001B" w:tentative="1">
      <w:start w:val="1"/>
      <w:numFmt w:val="lowerRoman"/>
      <w:lvlText w:val="%6."/>
      <w:lvlJc w:val="right"/>
      <w:pPr>
        <w:tabs>
          <w:tab w:val="num" w:pos="688"/>
        </w:tabs>
        <w:ind w:left="688" w:hanging="180"/>
      </w:pPr>
    </w:lvl>
    <w:lvl w:ilvl="6" w:tplc="0409000F" w:tentative="1">
      <w:start w:val="1"/>
      <w:numFmt w:val="decimal"/>
      <w:lvlText w:val="%7."/>
      <w:lvlJc w:val="left"/>
      <w:pPr>
        <w:tabs>
          <w:tab w:val="num" w:pos="1408"/>
        </w:tabs>
        <w:ind w:left="1408" w:hanging="360"/>
      </w:pPr>
    </w:lvl>
    <w:lvl w:ilvl="7" w:tplc="04090019" w:tentative="1">
      <w:start w:val="1"/>
      <w:numFmt w:val="lowerLetter"/>
      <w:lvlText w:val="%8."/>
      <w:lvlJc w:val="left"/>
      <w:pPr>
        <w:tabs>
          <w:tab w:val="num" w:pos="2128"/>
        </w:tabs>
        <w:ind w:left="2128" w:hanging="360"/>
      </w:pPr>
    </w:lvl>
    <w:lvl w:ilvl="8" w:tplc="0409001B" w:tentative="1">
      <w:start w:val="1"/>
      <w:numFmt w:val="lowerRoman"/>
      <w:lvlText w:val="%9."/>
      <w:lvlJc w:val="right"/>
      <w:pPr>
        <w:tabs>
          <w:tab w:val="num" w:pos="2848"/>
        </w:tabs>
        <w:ind w:left="2848" w:hanging="180"/>
      </w:pPr>
    </w:lvl>
  </w:abstractNum>
  <w:abstractNum w:abstractNumId="23" w15:restartNumberingAfterBreak="0">
    <w:nsid w:val="609746FF"/>
    <w:multiLevelType w:val="hybridMultilevel"/>
    <w:tmpl w:val="C56429BA"/>
    <w:lvl w:ilvl="0" w:tplc="04090001">
      <w:start w:val="1"/>
      <w:numFmt w:val="bullet"/>
      <w:lvlText w:val=""/>
      <w:lvlJc w:val="left"/>
      <w:pPr>
        <w:ind w:left="1367" w:hanging="400"/>
      </w:pPr>
      <w:rPr>
        <w:rFonts w:ascii="Symbol" w:hAnsi="Symbol"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24" w15:restartNumberingAfterBreak="0">
    <w:nsid w:val="6319726D"/>
    <w:multiLevelType w:val="hybridMultilevel"/>
    <w:tmpl w:val="806AE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3E767EB"/>
    <w:multiLevelType w:val="hybridMultilevel"/>
    <w:tmpl w:val="A2F2C63E"/>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9D38DC04">
      <w:start w:val="1"/>
      <w:numFmt w:val="bullet"/>
      <w:lvlText w:val="-"/>
      <w:lvlJc w:val="left"/>
      <w:pPr>
        <w:ind w:left="2160" w:hanging="360"/>
      </w:pPr>
      <w:rPr>
        <w:rFonts w:ascii="Calibri" w:eastAsia="바탕" w:hAnsi="Calibri"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E686A3F"/>
    <w:multiLevelType w:val="multilevel"/>
    <w:tmpl w:val="A18C21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7" w15:restartNumberingAfterBreak="0">
    <w:nsid w:val="73A553BB"/>
    <w:multiLevelType w:val="hybridMultilevel"/>
    <w:tmpl w:val="D57801C4"/>
    <w:lvl w:ilvl="0" w:tplc="04090001">
      <w:start w:val="1"/>
      <w:numFmt w:val="bullet"/>
      <w:lvlText w:val=""/>
      <w:lvlJc w:val="left"/>
      <w:pPr>
        <w:ind w:left="800" w:hanging="360"/>
      </w:pPr>
      <w:rPr>
        <w:rFonts w:ascii="Symbol" w:hAnsi="Symbol" w:hint="default"/>
      </w:rPr>
    </w:lvl>
    <w:lvl w:ilvl="1" w:tplc="04090003" w:tentative="1">
      <w:start w:val="1"/>
      <w:numFmt w:val="bullet"/>
      <w:lvlText w:val=""/>
      <w:lvlJc w:val="left"/>
      <w:pPr>
        <w:ind w:left="1240" w:hanging="400"/>
      </w:pPr>
      <w:rPr>
        <w:rFonts w:ascii="Wingdings" w:hAnsi="Wingdings" w:hint="default"/>
      </w:rPr>
    </w:lvl>
    <w:lvl w:ilvl="2" w:tplc="04090005" w:tentative="1">
      <w:start w:val="1"/>
      <w:numFmt w:val="bullet"/>
      <w:lvlText w:val=""/>
      <w:lvlJc w:val="left"/>
      <w:pPr>
        <w:ind w:left="1640" w:hanging="400"/>
      </w:pPr>
      <w:rPr>
        <w:rFonts w:ascii="Wingdings" w:hAnsi="Wingdings" w:hint="default"/>
      </w:rPr>
    </w:lvl>
    <w:lvl w:ilvl="3" w:tplc="04090001" w:tentative="1">
      <w:start w:val="1"/>
      <w:numFmt w:val="bullet"/>
      <w:lvlText w:val=""/>
      <w:lvlJc w:val="left"/>
      <w:pPr>
        <w:ind w:left="2040" w:hanging="400"/>
      </w:pPr>
      <w:rPr>
        <w:rFonts w:ascii="Wingdings" w:hAnsi="Wingdings" w:hint="default"/>
      </w:rPr>
    </w:lvl>
    <w:lvl w:ilvl="4" w:tplc="04090003" w:tentative="1">
      <w:start w:val="1"/>
      <w:numFmt w:val="bullet"/>
      <w:lvlText w:val=""/>
      <w:lvlJc w:val="left"/>
      <w:pPr>
        <w:ind w:left="2440" w:hanging="400"/>
      </w:pPr>
      <w:rPr>
        <w:rFonts w:ascii="Wingdings" w:hAnsi="Wingdings" w:hint="default"/>
      </w:rPr>
    </w:lvl>
    <w:lvl w:ilvl="5" w:tplc="04090005" w:tentative="1">
      <w:start w:val="1"/>
      <w:numFmt w:val="bullet"/>
      <w:lvlText w:val=""/>
      <w:lvlJc w:val="left"/>
      <w:pPr>
        <w:ind w:left="2840" w:hanging="400"/>
      </w:pPr>
      <w:rPr>
        <w:rFonts w:ascii="Wingdings" w:hAnsi="Wingdings" w:hint="default"/>
      </w:rPr>
    </w:lvl>
    <w:lvl w:ilvl="6" w:tplc="04090001" w:tentative="1">
      <w:start w:val="1"/>
      <w:numFmt w:val="bullet"/>
      <w:lvlText w:val=""/>
      <w:lvlJc w:val="left"/>
      <w:pPr>
        <w:ind w:left="3240" w:hanging="400"/>
      </w:pPr>
      <w:rPr>
        <w:rFonts w:ascii="Wingdings" w:hAnsi="Wingdings" w:hint="default"/>
      </w:rPr>
    </w:lvl>
    <w:lvl w:ilvl="7" w:tplc="04090003" w:tentative="1">
      <w:start w:val="1"/>
      <w:numFmt w:val="bullet"/>
      <w:lvlText w:val=""/>
      <w:lvlJc w:val="left"/>
      <w:pPr>
        <w:ind w:left="3640" w:hanging="400"/>
      </w:pPr>
      <w:rPr>
        <w:rFonts w:ascii="Wingdings" w:hAnsi="Wingdings" w:hint="default"/>
      </w:rPr>
    </w:lvl>
    <w:lvl w:ilvl="8" w:tplc="04090005" w:tentative="1">
      <w:start w:val="1"/>
      <w:numFmt w:val="bullet"/>
      <w:lvlText w:val=""/>
      <w:lvlJc w:val="left"/>
      <w:pPr>
        <w:ind w:left="4040" w:hanging="400"/>
      </w:pPr>
      <w:rPr>
        <w:rFonts w:ascii="Wingdings" w:hAnsi="Wingdings" w:hint="default"/>
      </w:rPr>
    </w:lvl>
  </w:abstractNum>
  <w:abstractNum w:abstractNumId="28" w15:restartNumberingAfterBreak="0">
    <w:nsid w:val="79A45B25"/>
    <w:multiLevelType w:val="hybridMultilevel"/>
    <w:tmpl w:val="C744F07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15:restartNumberingAfterBreak="0">
    <w:nsid w:val="7B7761A6"/>
    <w:multiLevelType w:val="hybridMultilevel"/>
    <w:tmpl w:val="A9F6B894"/>
    <w:lvl w:ilvl="0" w:tplc="073CDF5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0" w15:restartNumberingAfterBreak="0">
    <w:nsid w:val="7BC330F5"/>
    <w:multiLevelType w:val="hybridMultilevel"/>
    <w:tmpl w:val="C2769C2A"/>
    <w:lvl w:ilvl="0" w:tplc="E41213F0">
      <w:start w:val="1"/>
      <w:numFmt w:val="bullet"/>
      <w:pStyle w:val="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BCF00AC"/>
    <w:multiLevelType w:val="hybridMultilevel"/>
    <w:tmpl w:val="F89E8A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9D38DC04">
      <w:start w:val="1"/>
      <w:numFmt w:val="bullet"/>
      <w:lvlText w:val="-"/>
      <w:lvlJc w:val="left"/>
      <w:pPr>
        <w:ind w:left="2160" w:hanging="360"/>
      </w:pPr>
      <w:rPr>
        <w:rFonts w:ascii="Calibri" w:eastAsia="바탕" w:hAnsi="Calibri"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D421B68"/>
    <w:multiLevelType w:val="hybridMultilevel"/>
    <w:tmpl w:val="163C68B2"/>
    <w:lvl w:ilvl="0" w:tplc="5D306924">
      <w:start w:val="1"/>
      <w:numFmt w:val="bullet"/>
      <w:pStyle w:val="a"/>
      <w:lvlText w:val=""/>
      <w:lvlJc w:val="left"/>
      <w:pPr>
        <w:tabs>
          <w:tab w:val="num" w:pos="0"/>
        </w:tabs>
        <w:ind w:left="0"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abstractNum w:abstractNumId="33" w15:restartNumberingAfterBreak="0">
    <w:nsid w:val="7D5453FE"/>
    <w:multiLevelType w:val="hybridMultilevel"/>
    <w:tmpl w:val="444CAC3A"/>
    <w:lvl w:ilvl="0" w:tplc="04090001">
      <w:start w:val="1"/>
      <w:numFmt w:val="bullet"/>
      <w:lvlText w:val=""/>
      <w:lvlJc w:val="left"/>
      <w:pPr>
        <w:ind w:left="1240" w:hanging="400"/>
      </w:pPr>
      <w:rPr>
        <w:rFonts w:ascii="Symbol" w:hAnsi="Symbol" w:hint="default"/>
      </w:rPr>
    </w:lvl>
    <w:lvl w:ilvl="1" w:tplc="04090003" w:tentative="1">
      <w:start w:val="1"/>
      <w:numFmt w:val="bullet"/>
      <w:lvlText w:val=""/>
      <w:lvlJc w:val="left"/>
      <w:pPr>
        <w:ind w:left="1640" w:hanging="400"/>
      </w:pPr>
      <w:rPr>
        <w:rFonts w:ascii="Wingdings" w:hAnsi="Wingdings" w:hint="default"/>
      </w:rPr>
    </w:lvl>
    <w:lvl w:ilvl="2" w:tplc="04090005" w:tentative="1">
      <w:start w:val="1"/>
      <w:numFmt w:val="bullet"/>
      <w:lvlText w:val=""/>
      <w:lvlJc w:val="left"/>
      <w:pPr>
        <w:ind w:left="2040" w:hanging="400"/>
      </w:pPr>
      <w:rPr>
        <w:rFonts w:ascii="Wingdings" w:hAnsi="Wingdings" w:hint="default"/>
      </w:rPr>
    </w:lvl>
    <w:lvl w:ilvl="3" w:tplc="04090001" w:tentative="1">
      <w:start w:val="1"/>
      <w:numFmt w:val="bullet"/>
      <w:lvlText w:val=""/>
      <w:lvlJc w:val="left"/>
      <w:pPr>
        <w:ind w:left="2440" w:hanging="400"/>
      </w:pPr>
      <w:rPr>
        <w:rFonts w:ascii="Wingdings" w:hAnsi="Wingdings" w:hint="default"/>
      </w:rPr>
    </w:lvl>
    <w:lvl w:ilvl="4" w:tplc="04090003" w:tentative="1">
      <w:start w:val="1"/>
      <w:numFmt w:val="bullet"/>
      <w:lvlText w:val=""/>
      <w:lvlJc w:val="left"/>
      <w:pPr>
        <w:ind w:left="2840" w:hanging="400"/>
      </w:pPr>
      <w:rPr>
        <w:rFonts w:ascii="Wingdings" w:hAnsi="Wingdings" w:hint="default"/>
      </w:rPr>
    </w:lvl>
    <w:lvl w:ilvl="5" w:tplc="04090005" w:tentative="1">
      <w:start w:val="1"/>
      <w:numFmt w:val="bullet"/>
      <w:lvlText w:val=""/>
      <w:lvlJc w:val="left"/>
      <w:pPr>
        <w:ind w:left="3240" w:hanging="400"/>
      </w:pPr>
      <w:rPr>
        <w:rFonts w:ascii="Wingdings" w:hAnsi="Wingdings" w:hint="default"/>
      </w:rPr>
    </w:lvl>
    <w:lvl w:ilvl="6" w:tplc="04090001" w:tentative="1">
      <w:start w:val="1"/>
      <w:numFmt w:val="bullet"/>
      <w:lvlText w:val=""/>
      <w:lvlJc w:val="left"/>
      <w:pPr>
        <w:ind w:left="3640" w:hanging="400"/>
      </w:pPr>
      <w:rPr>
        <w:rFonts w:ascii="Wingdings" w:hAnsi="Wingdings" w:hint="default"/>
      </w:rPr>
    </w:lvl>
    <w:lvl w:ilvl="7" w:tplc="04090003" w:tentative="1">
      <w:start w:val="1"/>
      <w:numFmt w:val="bullet"/>
      <w:lvlText w:val=""/>
      <w:lvlJc w:val="left"/>
      <w:pPr>
        <w:ind w:left="4040" w:hanging="400"/>
      </w:pPr>
      <w:rPr>
        <w:rFonts w:ascii="Wingdings" w:hAnsi="Wingdings" w:hint="default"/>
      </w:rPr>
    </w:lvl>
    <w:lvl w:ilvl="8" w:tplc="04090005" w:tentative="1">
      <w:start w:val="1"/>
      <w:numFmt w:val="bullet"/>
      <w:lvlText w:val=""/>
      <w:lvlJc w:val="left"/>
      <w:pPr>
        <w:ind w:left="4440" w:hanging="400"/>
      </w:pPr>
      <w:rPr>
        <w:rFonts w:ascii="Wingdings" w:hAnsi="Wingdings" w:hint="default"/>
      </w:rPr>
    </w:lvl>
  </w:abstractNum>
  <w:abstractNum w:abstractNumId="34" w15:restartNumberingAfterBreak="0">
    <w:nsid w:val="7D556BFD"/>
    <w:multiLevelType w:val="hybridMultilevel"/>
    <w:tmpl w:val="A9F6B894"/>
    <w:lvl w:ilvl="0" w:tplc="073CDF5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num w:numId="1">
    <w:abstractNumId w:val="9"/>
  </w:num>
  <w:num w:numId="2">
    <w:abstractNumId w:val="7"/>
  </w:num>
  <w:num w:numId="3">
    <w:abstractNumId w:val="17"/>
  </w:num>
  <w:num w:numId="4">
    <w:abstractNumId w:val="30"/>
  </w:num>
  <w:num w:numId="5">
    <w:abstractNumId w:val="32"/>
  </w:num>
  <w:num w:numId="6">
    <w:abstractNumId w:val="12"/>
  </w:num>
  <w:num w:numId="7">
    <w:abstractNumId w:val="22"/>
  </w:num>
  <w:num w:numId="8">
    <w:abstractNumId w:val="10"/>
  </w:num>
  <w:num w:numId="9">
    <w:abstractNumId w:val="11"/>
  </w:num>
  <w:num w:numId="10">
    <w:abstractNumId w:val="25"/>
  </w:num>
  <w:num w:numId="11">
    <w:abstractNumId w:val="4"/>
  </w:num>
  <w:num w:numId="12">
    <w:abstractNumId w:val="20"/>
  </w:num>
  <w:num w:numId="13">
    <w:abstractNumId w:val="29"/>
  </w:num>
  <w:num w:numId="14">
    <w:abstractNumId w:val="16"/>
  </w:num>
  <w:num w:numId="15">
    <w:abstractNumId w:val="34"/>
  </w:num>
  <w:num w:numId="16">
    <w:abstractNumId w:val="6"/>
  </w:num>
  <w:num w:numId="17">
    <w:abstractNumId w:val="8"/>
  </w:num>
  <w:num w:numId="18">
    <w:abstractNumId w:val="2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8"/>
  </w:num>
  <w:num w:numId="20">
    <w:abstractNumId w:val="15"/>
  </w:num>
  <w:num w:numId="21">
    <w:abstractNumId w:val="31"/>
  </w:num>
  <w:num w:numId="22">
    <w:abstractNumId w:val="24"/>
  </w:num>
  <w:num w:numId="23">
    <w:abstractNumId w:val="13"/>
  </w:num>
  <w:num w:numId="24">
    <w:abstractNumId w:val="18"/>
  </w:num>
  <w:num w:numId="25">
    <w:abstractNumId w:val="19"/>
  </w:num>
  <w:num w:numId="26">
    <w:abstractNumId w:val="0"/>
  </w:num>
  <w:num w:numId="27">
    <w:abstractNumId w:val="27"/>
  </w:num>
  <w:num w:numId="28">
    <w:abstractNumId w:val="3"/>
  </w:num>
  <w:num w:numId="29">
    <w:abstractNumId w:val="23"/>
  </w:num>
  <w:num w:numId="30">
    <w:abstractNumId w:val="5"/>
  </w:num>
  <w:num w:numId="31">
    <w:abstractNumId w:val="33"/>
  </w:num>
  <w:num w:numId="32">
    <w:abstractNumId w:val="14"/>
  </w:num>
  <w:num w:numId="33">
    <w:abstractNumId w:val="1"/>
  </w:num>
  <w:num w:numId="34">
    <w:abstractNumId w:val="21"/>
  </w:num>
  <w:num w:numId="35">
    <w:abstractNumId w:val="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bordersDoNotSurroundHeader/>
  <w:bordersDoNotSurroundFooter/>
  <w:activeWritingStyle w:appName="MSWord" w:lang="en-GB" w:vendorID="64" w:dllVersion="131077" w:nlCheck="1" w:checkStyle="1"/>
  <w:activeWritingStyle w:appName="MSWord" w:lang="en-US" w:vendorID="64" w:dllVersion="131077" w:nlCheck="1" w:checkStyle="1"/>
  <w:activeWritingStyle w:appName="MSWord" w:lang="en-US" w:vendorID="64" w:dllVersion="131078" w:nlCheck="1" w:checkStyle="1"/>
  <w:activeWritingStyle w:appName="MSWord" w:lang="en-GB" w:vendorID="64" w:dllVersion="131078" w:nlCheck="1" w:checkStyle="1"/>
  <w:activeWritingStyle w:appName="MSWord" w:lang="ko-KR" w:vendorID="64" w:dllVersion="131077" w:nlCheck="1" w:checkStyle="1"/>
  <w:activeWritingStyle w:appName="MSWord" w:lang="en-AU" w:vendorID="64" w:dllVersion="131078" w:nlCheck="1" w:checkStyle="1"/>
  <w:activeWritingStyle w:appName="MSWord" w:lang="en"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rawingGridHorizontalSpacing w:val="1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44575"/>
    <w:rsid w:val="0000045B"/>
    <w:rsid w:val="000005C7"/>
    <w:rsid w:val="00000968"/>
    <w:rsid w:val="00000DC4"/>
    <w:rsid w:val="00000F55"/>
    <w:rsid w:val="0000102D"/>
    <w:rsid w:val="00001D05"/>
    <w:rsid w:val="0000266C"/>
    <w:rsid w:val="00002B83"/>
    <w:rsid w:val="000031B4"/>
    <w:rsid w:val="000033E7"/>
    <w:rsid w:val="0000351D"/>
    <w:rsid w:val="00004412"/>
    <w:rsid w:val="00004668"/>
    <w:rsid w:val="0000586A"/>
    <w:rsid w:val="00005980"/>
    <w:rsid w:val="00006830"/>
    <w:rsid w:val="00007210"/>
    <w:rsid w:val="000072D1"/>
    <w:rsid w:val="00007711"/>
    <w:rsid w:val="000100BF"/>
    <w:rsid w:val="00010300"/>
    <w:rsid w:val="00010E15"/>
    <w:rsid w:val="00010F32"/>
    <w:rsid w:val="00011651"/>
    <w:rsid w:val="00011733"/>
    <w:rsid w:val="000119C1"/>
    <w:rsid w:val="0001258E"/>
    <w:rsid w:val="00012850"/>
    <w:rsid w:val="00012E36"/>
    <w:rsid w:val="00012FDD"/>
    <w:rsid w:val="00013055"/>
    <w:rsid w:val="000131DA"/>
    <w:rsid w:val="00013263"/>
    <w:rsid w:val="000132D9"/>
    <w:rsid w:val="0001478A"/>
    <w:rsid w:val="000148B5"/>
    <w:rsid w:val="0001490B"/>
    <w:rsid w:val="00014A80"/>
    <w:rsid w:val="00015664"/>
    <w:rsid w:val="000158D1"/>
    <w:rsid w:val="00015A7C"/>
    <w:rsid w:val="00015FA8"/>
    <w:rsid w:val="00015FC7"/>
    <w:rsid w:val="0001612D"/>
    <w:rsid w:val="000163E3"/>
    <w:rsid w:val="00016B13"/>
    <w:rsid w:val="000171D8"/>
    <w:rsid w:val="000175E7"/>
    <w:rsid w:val="000176D5"/>
    <w:rsid w:val="0001775C"/>
    <w:rsid w:val="00020191"/>
    <w:rsid w:val="00020A46"/>
    <w:rsid w:val="00020E16"/>
    <w:rsid w:val="00021728"/>
    <w:rsid w:val="0002239C"/>
    <w:rsid w:val="00022517"/>
    <w:rsid w:val="000227BF"/>
    <w:rsid w:val="00022EC9"/>
    <w:rsid w:val="000233F4"/>
    <w:rsid w:val="00023BE1"/>
    <w:rsid w:val="0002413F"/>
    <w:rsid w:val="000246F3"/>
    <w:rsid w:val="00025124"/>
    <w:rsid w:val="00025449"/>
    <w:rsid w:val="0002587A"/>
    <w:rsid w:val="00025D9A"/>
    <w:rsid w:val="00025EF9"/>
    <w:rsid w:val="000260CD"/>
    <w:rsid w:val="00026134"/>
    <w:rsid w:val="000265B5"/>
    <w:rsid w:val="000265ED"/>
    <w:rsid w:val="0002668C"/>
    <w:rsid w:val="0002693C"/>
    <w:rsid w:val="000269CD"/>
    <w:rsid w:val="00026D91"/>
    <w:rsid w:val="00026F49"/>
    <w:rsid w:val="000272EB"/>
    <w:rsid w:val="000276DC"/>
    <w:rsid w:val="00027DE8"/>
    <w:rsid w:val="00027EBD"/>
    <w:rsid w:val="00030038"/>
    <w:rsid w:val="00030228"/>
    <w:rsid w:val="0003055F"/>
    <w:rsid w:val="00030CB5"/>
    <w:rsid w:val="000310F9"/>
    <w:rsid w:val="000316CC"/>
    <w:rsid w:val="00031727"/>
    <w:rsid w:val="00031ABB"/>
    <w:rsid w:val="000324CD"/>
    <w:rsid w:val="00032775"/>
    <w:rsid w:val="00032898"/>
    <w:rsid w:val="00032C3B"/>
    <w:rsid w:val="00032D3D"/>
    <w:rsid w:val="00032FB9"/>
    <w:rsid w:val="000337CB"/>
    <w:rsid w:val="00034885"/>
    <w:rsid w:val="00034C47"/>
    <w:rsid w:val="00034F4A"/>
    <w:rsid w:val="0003500C"/>
    <w:rsid w:val="0003506B"/>
    <w:rsid w:val="00035512"/>
    <w:rsid w:val="000358DA"/>
    <w:rsid w:val="00035927"/>
    <w:rsid w:val="00036063"/>
    <w:rsid w:val="000366A1"/>
    <w:rsid w:val="00036B40"/>
    <w:rsid w:val="00036BB0"/>
    <w:rsid w:val="00036BF8"/>
    <w:rsid w:val="00036C1D"/>
    <w:rsid w:val="00037AEE"/>
    <w:rsid w:val="000401DC"/>
    <w:rsid w:val="00041274"/>
    <w:rsid w:val="00041593"/>
    <w:rsid w:val="000415AB"/>
    <w:rsid w:val="00041B42"/>
    <w:rsid w:val="00041EA9"/>
    <w:rsid w:val="00041EB9"/>
    <w:rsid w:val="0004289F"/>
    <w:rsid w:val="0004330F"/>
    <w:rsid w:val="000435EC"/>
    <w:rsid w:val="000439C8"/>
    <w:rsid w:val="00043B5F"/>
    <w:rsid w:val="00043D09"/>
    <w:rsid w:val="000450D9"/>
    <w:rsid w:val="0004536E"/>
    <w:rsid w:val="00046061"/>
    <w:rsid w:val="000461D0"/>
    <w:rsid w:val="000467E8"/>
    <w:rsid w:val="00046C16"/>
    <w:rsid w:val="00046F2A"/>
    <w:rsid w:val="00047448"/>
    <w:rsid w:val="00050112"/>
    <w:rsid w:val="00050134"/>
    <w:rsid w:val="00050EF0"/>
    <w:rsid w:val="0005153A"/>
    <w:rsid w:val="0005178B"/>
    <w:rsid w:val="00052527"/>
    <w:rsid w:val="00052B0E"/>
    <w:rsid w:val="00052B49"/>
    <w:rsid w:val="00052C28"/>
    <w:rsid w:val="000534FF"/>
    <w:rsid w:val="0005351A"/>
    <w:rsid w:val="00054148"/>
    <w:rsid w:val="000542DE"/>
    <w:rsid w:val="00054401"/>
    <w:rsid w:val="00054AEE"/>
    <w:rsid w:val="00054B86"/>
    <w:rsid w:val="00055007"/>
    <w:rsid w:val="0005539A"/>
    <w:rsid w:val="00055A99"/>
    <w:rsid w:val="00055D6E"/>
    <w:rsid w:val="0005629B"/>
    <w:rsid w:val="0005633E"/>
    <w:rsid w:val="0005684A"/>
    <w:rsid w:val="000568D7"/>
    <w:rsid w:val="00056985"/>
    <w:rsid w:val="00056C93"/>
    <w:rsid w:val="00057442"/>
    <w:rsid w:val="0005792C"/>
    <w:rsid w:val="000579A3"/>
    <w:rsid w:val="000605E9"/>
    <w:rsid w:val="00060954"/>
    <w:rsid w:val="00060BFE"/>
    <w:rsid w:val="00060C02"/>
    <w:rsid w:val="00060DD6"/>
    <w:rsid w:val="000611C7"/>
    <w:rsid w:val="00061212"/>
    <w:rsid w:val="000612DE"/>
    <w:rsid w:val="00061620"/>
    <w:rsid w:val="00061791"/>
    <w:rsid w:val="00061794"/>
    <w:rsid w:val="00061811"/>
    <w:rsid w:val="00061D51"/>
    <w:rsid w:val="00061D53"/>
    <w:rsid w:val="00062AA4"/>
    <w:rsid w:val="00063058"/>
    <w:rsid w:val="000639D7"/>
    <w:rsid w:val="00063B8D"/>
    <w:rsid w:val="00063CCB"/>
    <w:rsid w:val="00063FC8"/>
    <w:rsid w:val="00064236"/>
    <w:rsid w:val="00064460"/>
    <w:rsid w:val="00064E0B"/>
    <w:rsid w:val="0006507A"/>
    <w:rsid w:val="0006511E"/>
    <w:rsid w:val="000653AE"/>
    <w:rsid w:val="000659C0"/>
    <w:rsid w:val="00065B0B"/>
    <w:rsid w:val="00065FD0"/>
    <w:rsid w:val="00066013"/>
    <w:rsid w:val="000660C6"/>
    <w:rsid w:val="000665B4"/>
    <w:rsid w:val="00066632"/>
    <w:rsid w:val="00066C5C"/>
    <w:rsid w:val="0006795B"/>
    <w:rsid w:val="00067BBB"/>
    <w:rsid w:val="000700DD"/>
    <w:rsid w:val="00070896"/>
    <w:rsid w:val="00070AC0"/>
    <w:rsid w:val="00070C61"/>
    <w:rsid w:val="00070C68"/>
    <w:rsid w:val="00070D97"/>
    <w:rsid w:val="00071011"/>
    <w:rsid w:val="00071504"/>
    <w:rsid w:val="00071D4E"/>
    <w:rsid w:val="000723C7"/>
    <w:rsid w:val="000726D2"/>
    <w:rsid w:val="00072A07"/>
    <w:rsid w:val="00072B15"/>
    <w:rsid w:val="00072BF0"/>
    <w:rsid w:val="00072C30"/>
    <w:rsid w:val="00072C46"/>
    <w:rsid w:val="0007321D"/>
    <w:rsid w:val="00073291"/>
    <w:rsid w:val="00073964"/>
    <w:rsid w:val="00073DD2"/>
    <w:rsid w:val="00073E69"/>
    <w:rsid w:val="00073F47"/>
    <w:rsid w:val="00074033"/>
    <w:rsid w:val="0007407D"/>
    <w:rsid w:val="00074251"/>
    <w:rsid w:val="0007533C"/>
    <w:rsid w:val="00075548"/>
    <w:rsid w:val="000755F5"/>
    <w:rsid w:val="000757E6"/>
    <w:rsid w:val="00075B92"/>
    <w:rsid w:val="00075E99"/>
    <w:rsid w:val="00076229"/>
    <w:rsid w:val="00076619"/>
    <w:rsid w:val="0007664C"/>
    <w:rsid w:val="0007720E"/>
    <w:rsid w:val="00080C62"/>
    <w:rsid w:val="00080D26"/>
    <w:rsid w:val="000812E5"/>
    <w:rsid w:val="0008142A"/>
    <w:rsid w:val="00081A6D"/>
    <w:rsid w:val="00081EB0"/>
    <w:rsid w:val="00081FEC"/>
    <w:rsid w:val="00082413"/>
    <w:rsid w:val="00082434"/>
    <w:rsid w:val="000825EC"/>
    <w:rsid w:val="00082B84"/>
    <w:rsid w:val="000834BD"/>
    <w:rsid w:val="00083802"/>
    <w:rsid w:val="0008401E"/>
    <w:rsid w:val="000844AC"/>
    <w:rsid w:val="00084BD1"/>
    <w:rsid w:val="00084F4B"/>
    <w:rsid w:val="00086118"/>
    <w:rsid w:val="00086269"/>
    <w:rsid w:val="0008679F"/>
    <w:rsid w:val="00086D33"/>
    <w:rsid w:val="0009034A"/>
    <w:rsid w:val="0009036A"/>
    <w:rsid w:val="000907A3"/>
    <w:rsid w:val="000907E5"/>
    <w:rsid w:val="00090AE3"/>
    <w:rsid w:val="00091429"/>
    <w:rsid w:val="00091495"/>
    <w:rsid w:val="000914B8"/>
    <w:rsid w:val="0009156F"/>
    <w:rsid w:val="000916E4"/>
    <w:rsid w:val="00091B63"/>
    <w:rsid w:val="000921CD"/>
    <w:rsid w:val="00092395"/>
    <w:rsid w:val="00093234"/>
    <w:rsid w:val="000932BC"/>
    <w:rsid w:val="00093394"/>
    <w:rsid w:val="000935E0"/>
    <w:rsid w:val="00093865"/>
    <w:rsid w:val="000941E4"/>
    <w:rsid w:val="000946CC"/>
    <w:rsid w:val="00094F30"/>
    <w:rsid w:val="000956B4"/>
    <w:rsid w:val="000956E0"/>
    <w:rsid w:val="00095BE6"/>
    <w:rsid w:val="00095D5F"/>
    <w:rsid w:val="00095F2C"/>
    <w:rsid w:val="00095F9F"/>
    <w:rsid w:val="000964F1"/>
    <w:rsid w:val="00096AD9"/>
    <w:rsid w:val="00097236"/>
    <w:rsid w:val="00097571"/>
    <w:rsid w:val="00097925"/>
    <w:rsid w:val="00097C04"/>
    <w:rsid w:val="000A0045"/>
    <w:rsid w:val="000A0AB7"/>
    <w:rsid w:val="000A113C"/>
    <w:rsid w:val="000A11A7"/>
    <w:rsid w:val="000A1325"/>
    <w:rsid w:val="000A16E0"/>
    <w:rsid w:val="000A16ED"/>
    <w:rsid w:val="000A190E"/>
    <w:rsid w:val="000A1ABA"/>
    <w:rsid w:val="000A288F"/>
    <w:rsid w:val="000A2BEF"/>
    <w:rsid w:val="000A2FD1"/>
    <w:rsid w:val="000A313F"/>
    <w:rsid w:val="000A3260"/>
    <w:rsid w:val="000A33A0"/>
    <w:rsid w:val="000A35C5"/>
    <w:rsid w:val="000A39F4"/>
    <w:rsid w:val="000A4190"/>
    <w:rsid w:val="000A41F4"/>
    <w:rsid w:val="000A486D"/>
    <w:rsid w:val="000A492B"/>
    <w:rsid w:val="000A4B87"/>
    <w:rsid w:val="000A5200"/>
    <w:rsid w:val="000A58BF"/>
    <w:rsid w:val="000A5DC7"/>
    <w:rsid w:val="000A5FF4"/>
    <w:rsid w:val="000A6149"/>
    <w:rsid w:val="000A62EA"/>
    <w:rsid w:val="000A6E30"/>
    <w:rsid w:val="000A75DB"/>
    <w:rsid w:val="000B0138"/>
    <w:rsid w:val="000B0603"/>
    <w:rsid w:val="000B0635"/>
    <w:rsid w:val="000B0BE1"/>
    <w:rsid w:val="000B0E98"/>
    <w:rsid w:val="000B1425"/>
    <w:rsid w:val="000B160D"/>
    <w:rsid w:val="000B223C"/>
    <w:rsid w:val="000B2552"/>
    <w:rsid w:val="000B25C9"/>
    <w:rsid w:val="000B26F4"/>
    <w:rsid w:val="000B2831"/>
    <w:rsid w:val="000B2C3C"/>
    <w:rsid w:val="000B2F82"/>
    <w:rsid w:val="000B3115"/>
    <w:rsid w:val="000B33D3"/>
    <w:rsid w:val="000B35D3"/>
    <w:rsid w:val="000B3749"/>
    <w:rsid w:val="000B3AC8"/>
    <w:rsid w:val="000B3C20"/>
    <w:rsid w:val="000B3C68"/>
    <w:rsid w:val="000B4437"/>
    <w:rsid w:val="000B476A"/>
    <w:rsid w:val="000B476E"/>
    <w:rsid w:val="000B490D"/>
    <w:rsid w:val="000B4B09"/>
    <w:rsid w:val="000B4B7E"/>
    <w:rsid w:val="000B4E63"/>
    <w:rsid w:val="000B5023"/>
    <w:rsid w:val="000B56D3"/>
    <w:rsid w:val="000B598A"/>
    <w:rsid w:val="000B5C84"/>
    <w:rsid w:val="000B5E17"/>
    <w:rsid w:val="000B5E5A"/>
    <w:rsid w:val="000B6086"/>
    <w:rsid w:val="000B635B"/>
    <w:rsid w:val="000B63AC"/>
    <w:rsid w:val="000B68C1"/>
    <w:rsid w:val="000B69C5"/>
    <w:rsid w:val="000B7210"/>
    <w:rsid w:val="000B7259"/>
    <w:rsid w:val="000B759D"/>
    <w:rsid w:val="000B7695"/>
    <w:rsid w:val="000B7AC9"/>
    <w:rsid w:val="000B7ED9"/>
    <w:rsid w:val="000B7EFD"/>
    <w:rsid w:val="000C029D"/>
    <w:rsid w:val="000C062F"/>
    <w:rsid w:val="000C06C1"/>
    <w:rsid w:val="000C0BCF"/>
    <w:rsid w:val="000C1030"/>
    <w:rsid w:val="000C1DF3"/>
    <w:rsid w:val="000C235B"/>
    <w:rsid w:val="000C2505"/>
    <w:rsid w:val="000C2A55"/>
    <w:rsid w:val="000C2BA0"/>
    <w:rsid w:val="000C3121"/>
    <w:rsid w:val="000C37FB"/>
    <w:rsid w:val="000C4209"/>
    <w:rsid w:val="000C5084"/>
    <w:rsid w:val="000C512C"/>
    <w:rsid w:val="000C5285"/>
    <w:rsid w:val="000C5D1A"/>
    <w:rsid w:val="000C5DC3"/>
    <w:rsid w:val="000C606B"/>
    <w:rsid w:val="000C62F8"/>
    <w:rsid w:val="000C68FE"/>
    <w:rsid w:val="000C6914"/>
    <w:rsid w:val="000C72D2"/>
    <w:rsid w:val="000C7A54"/>
    <w:rsid w:val="000C7B7E"/>
    <w:rsid w:val="000C7CD1"/>
    <w:rsid w:val="000C7D13"/>
    <w:rsid w:val="000C7E20"/>
    <w:rsid w:val="000C7E3A"/>
    <w:rsid w:val="000D0135"/>
    <w:rsid w:val="000D01D9"/>
    <w:rsid w:val="000D08EF"/>
    <w:rsid w:val="000D0AA6"/>
    <w:rsid w:val="000D0AC5"/>
    <w:rsid w:val="000D107E"/>
    <w:rsid w:val="000D1501"/>
    <w:rsid w:val="000D1751"/>
    <w:rsid w:val="000D1A19"/>
    <w:rsid w:val="000D1A96"/>
    <w:rsid w:val="000D2579"/>
    <w:rsid w:val="000D2713"/>
    <w:rsid w:val="000D2D50"/>
    <w:rsid w:val="000D2D52"/>
    <w:rsid w:val="000D324D"/>
    <w:rsid w:val="000D36B5"/>
    <w:rsid w:val="000D39BA"/>
    <w:rsid w:val="000D3DA8"/>
    <w:rsid w:val="000D3F6E"/>
    <w:rsid w:val="000D4423"/>
    <w:rsid w:val="000D4487"/>
    <w:rsid w:val="000D4832"/>
    <w:rsid w:val="000D4A67"/>
    <w:rsid w:val="000D4F16"/>
    <w:rsid w:val="000D4F57"/>
    <w:rsid w:val="000D5350"/>
    <w:rsid w:val="000D5B2E"/>
    <w:rsid w:val="000D5E9E"/>
    <w:rsid w:val="000D65A9"/>
    <w:rsid w:val="000D6745"/>
    <w:rsid w:val="000D67B2"/>
    <w:rsid w:val="000D6BA8"/>
    <w:rsid w:val="000D6BCC"/>
    <w:rsid w:val="000D6DEE"/>
    <w:rsid w:val="000D6F43"/>
    <w:rsid w:val="000D73E9"/>
    <w:rsid w:val="000D7577"/>
    <w:rsid w:val="000D7A44"/>
    <w:rsid w:val="000D7A8B"/>
    <w:rsid w:val="000D7DB9"/>
    <w:rsid w:val="000E09D6"/>
    <w:rsid w:val="000E0E85"/>
    <w:rsid w:val="000E138F"/>
    <w:rsid w:val="000E13EE"/>
    <w:rsid w:val="000E15B9"/>
    <w:rsid w:val="000E1619"/>
    <w:rsid w:val="000E25D0"/>
    <w:rsid w:val="000E27EA"/>
    <w:rsid w:val="000E2C80"/>
    <w:rsid w:val="000E2E17"/>
    <w:rsid w:val="000E2F7C"/>
    <w:rsid w:val="000E328F"/>
    <w:rsid w:val="000E334C"/>
    <w:rsid w:val="000E367A"/>
    <w:rsid w:val="000E3C9D"/>
    <w:rsid w:val="000E47ED"/>
    <w:rsid w:val="000E4B1E"/>
    <w:rsid w:val="000E5B30"/>
    <w:rsid w:val="000E5B44"/>
    <w:rsid w:val="000E5F7E"/>
    <w:rsid w:val="000E6559"/>
    <w:rsid w:val="000E6B37"/>
    <w:rsid w:val="000E6C94"/>
    <w:rsid w:val="000E72E5"/>
    <w:rsid w:val="000E7625"/>
    <w:rsid w:val="000E76D9"/>
    <w:rsid w:val="000E7BE8"/>
    <w:rsid w:val="000F013F"/>
    <w:rsid w:val="000F05A2"/>
    <w:rsid w:val="000F1AB3"/>
    <w:rsid w:val="000F2173"/>
    <w:rsid w:val="000F2618"/>
    <w:rsid w:val="000F2628"/>
    <w:rsid w:val="000F2AA7"/>
    <w:rsid w:val="000F2AE4"/>
    <w:rsid w:val="000F34AA"/>
    <w:rsid w:val="000F3E05"/>
    <w:rsid w:val="000F40E3"/>
    <w:rsid w:val="000F4C32"/>
    <w:rsid w:val="000F5726"/>
    <w:rsid w:val="000F6048"/>
    <w:rsid w:val="000F62A9"/>
    <w:rsid w:val="000F63D8"/>
    <w:rsid w:val="000F6525"/>
    <w:rsid w:val="000F764B"/>
    <w:rsid w:val="000F7B1A"/>
    <w:rsid w:val="000F7B97"/>
    <w:rsid w:val="001004D7"/>
    <w:rsid w:val="00100591"/>
    <w:rsid w:val="00101657"/>
    <w:rsid w:val="0010174B"/>
    <w:rsid w:val="00101CF6"/>
    <w:rsid w:val="001029DC"/>
    <w:rsid w:val="00102ADD"/>
    <w:rsid w:val="00102DB0"/>
    <w:rsid w:val="001033C5"/>
    <w:rsid w:val="001034C9"/>
    <w:rsid w:val="00103752"/>
    <w:rsid w:val="00103AE1"/>
    <w:rsid w:val="00103D17"/>
    <w:rsid w:val="00103FB4"/>
    <w:rsid w:val="00104368"/>
    <w:rsid w:val="001048E4"/>
    <w:rsid w:val="00104C4F"/>
    <w:rsid w:val="00104CAD"/>
    <w:rsid w:val="00105BA9"/>
    <w:rsid w:val="00105F5E"/>
    <w:rsid w:val="00106326"/>
    <w:rsid w:val="00106891"/>
    <w:rsid w:val="00106AE5"/>
    <w:rsid w:val="00106BB5"/>
    <w:rsid w:val="00106DA6"/>
    <w:rsid w:val="001073B9"/>
    <w:rsid w:val="00107884"/>
    <w:rsid w:val="001103F3"/>
    <w:rsid w:val="00110EEC"/>
    <w:rsid w:val="0011172F"/>
    <w:rsid w:val="00111B88"/>
    <w:rsid w:val="00111DBD"/>
    <w:rsid w:val="0011254E"/>
    <w:rsid w:val="0011283D"/>
    <w:rsid w:val="00112A9C"/>
    <w:rsid w:val="00112ECC"/>
    <w:rsid w:val="00113492"/>
    <w:rsid w:val="00113FB8"/>
    <w:rsid w:val="0011456A"/>
    <w:rsid w:val="001145AF"/>
    <w:rsid w:val="001145E4"/>
    <w:rsid w:val="00114636"/>
    <w:rsid w:val="00114B49"/>
    <w:rsid w:val="00114DE5"/>
    <w:rsid w:val="00114FA4"/>
    <w:rsid w:val="00115022"/>
    <w:rsid w:val="0011590B"/>
    <w:rsid w:val="00115B8B"/>
    <w:rsid w:val="00115D30"/>
    <w:rsid w:val="00115DDE"/>
    <w:rsid w:val="00116459"/>
    <w:rsid w:val="00116F93"/>
    <w:rsid w:val="00117174"/>
    <w:rsid w:val="0011774B"/>
    <w:rsid w:val="00120221"/>
    <w:rsid w:val="001208F1"/>
    <w:rsid w:val="001211F4"/>
    <w:rsid w:val="00121488"/>
    <w:rsid w:val="001214EF"/>
    <w:rsid w:val="00121532"/>
    <w:rsid w:val="00122067"/>
    <w:rsid w:val="00122AE9"/>
    <w:rsid w:val="00122B7B"/>
    <w:rsid w:val="00122D06"/>
    <w:rsid w:val="00122D49"/>
    <w:rsid w:val="00122FE2"/>
    <w:rsid w:val="001230AF"/>
    <w:rsid w:val="00123342"/>
    <w:rsid w:val="001234BC"/>
    <w:rsid w:val="00123BDF"/>
    <w:rsid w:val="00123CC5"/>
    <w:rsid w:val="00123D48"/>
    <w:rsid w:val="00123F69"/>
    <w:rsid w:val="00123F88"/>
    <w:rsid w:val="00124099"/>
    <w:rsid w:val="00124146"/>
    <w:rsid w:val="00124359"/>
    <w:rsid w:val="00124603"/>
    <w:rsid w:val="00125DC9"/>
    <w:rsid w:val="00125FB9"/>
    <w:rsid w:val="00126C1C"/>
    <w:rsid w:val="00127118"/>
    <w:rsid w:val="001275F1"/>
    <w:rsid w:val="001276D6"/>
    <w:rsid w:val="00127720"/>
    <w:rsid w:val="00127949"/>
    <w:rsid w:val="00130201"/>
    <w:rsid w:val="00130AEC"/>
    <w:rsid w:val="00130E1F"/>
    <w:rsid w:val="00130F1C"/>
    <w:rsid w:val="0013129D"/>
    <w:rsid w:val="001324CD"/>
    <w:rsid w:val="0013267F"/>
    <w:rsid w:val="0013271B"/>
    <w:rsid w:val="0013358C"/>
    <w:rsid w:val="001339E3"/>
    <w:rsid w:val="00133B03"/>
    <w:rsid w:val="00133CFA"/>
    <w:rsid w:val="00133F41"/>
    <w:rsid w:val="00133FA6"/>
    <w:rsid w:val="00134B43"/>
    <w:rsid w:val="00134B59"/>
    <w:rsid w:val="00134BB4"/>
    <w:rsid w:val="00134E5B"/>
    <w:rsid w:val="00135357"/>
    <w:rsid w:val="001355D9"/>
    <w:rsid w:val="001356BA"/>
    <w:rsid w:val="00135770"/>
    <w:rsid w:val="00135E4A"/>
    <w:rsid w:val="001361FF"/>
    <w:rsid w:val="00136BCA"/>
    <w:rsid w:val="00136D66"/>
    <w:rsid w:val="00137D00"/>
    <w:rsid w:val="00137E91"/>
    <w:rsid w:val="00137ED0"/>
    <w:rsid w:val="00140030"/>
    <w:rsid w:val="001401AD"/>
    <w:rsid w:val="001401F9"/>
    <w:rsid w:val="001407FC"/>
    <w:rsid w:val="00140BA1"/>
    <w:rsid w:val="0014123A"/>
    <w:rsid w:val="00141860"/>
    <w:rsid w:val="00141DBB"/>
    <w:rsid w:val="00142026"/>
    <w:rsid w:val="00142C3F"/>
    <w:rsid w:val="00142D3A"/>
    <w:rsid w:val="00143CB6"/>
    <w:rsid w:val="0014494E"/>
    <w:rsid w:val="00144B46"/>
    <w:rsid w:val="00144CA9"/>
    <w:rsid w:val="00144F3A"/>
    <w:rsid w:val="00145C57"/>
    <w:rsid w:val="001461F6"/>
    <w:rsid w:val="00146310"/>
    <w:rsid w:val="00146769"/>
    <w:rsid w:val="00146992"/>
    <w:rsid w:val="00146C8B"/>
    <w:rsid w:val="00146E6B"/>
    <w:rsid w:val="0014715F"/>
    <w:rsid w:val="00147438"/>
    <w:rsid w:val="001475D4"/>
    <w:rsid w:val="0014775B"/>
    <w:rsid w:val="00147842"/>
    <w:rsid w:val="001479B8"/>
    <w:rsid w:val="00147D5F"/>
    <w:rsid w:val="001507EB"/>
    <w:rsid w:val="00150A55"/>
    <w:rsid w:val="00150E09"/>
    <w:rsid w:val="00151285"/>
    <w:rsid w:val="001512FC"/>
    <w:rsid w:val="00151B8D"/>
    <w:rsid w:val="00152F51"/>
    <w:rsid w:val="001531EB"/>
    <w:rsid w:val="001532F6"/>
    <w:rsid w:val="0015368B"/>
    <w:rsid w:val="00154160"/>
    <w:rsid w:val="00154AF3"/>
    <w:rsid w:val="00154C93"/>
    <w:rsid w:val="0015524F"/>
    <w:rsid w:val="00155287"/>
    <w:rsid w:val="0015541E"/>
    <w:rsid w:val="00155F47"/>
    <w:rsid w:val="00156547"/>
    <w:rsid w:val="001567DF"/>
    <w:rsid w:val="00156E1D"/>
    <w:rsid w:val="00157937"/>
    <w:rsid w:val="00157F66"/>
    <w:rsid w:val="001601F8"/>
    <w:rsid w:val="0016068D"/>
    <w:rsid w:val="00160A49"/>
    <w:rsid w:val="0016160E"/>
    <w:rsid w:val="0016190D"/>
    <w:rsid w:val="00161E38"/>
    <w:rsid w:val="001620F5"/>
    <w:rsid w:val="00162292"/>
    <w:rsid w:val="001627B2"/>
    <w:rsid w:val="00162F34"/>
    <w:rsid w:val="00163770"/>
    <w:rsid w:val="00163780"/>
    <w:rsid w:val="00163B3E"/>
    <w:rsid w:val="00163C5C"/>
    <w:rsid w:val="001641D5"/>
    <w:rsid w:val="001648A2"/>
    <w:rsid w:val="001648F9"/>
    <w:rsid w:val="00164904"/>
    <w:rsid w:val="00164C59"/>
    <w:rsid w:val="00164F21"/>
    <w:rsid w:val="001657C6"/>
    <w:rsid w:val="00165D0E"/>
    <w:rsid w:val="00165EC3"/>
    <w:rsid w:val="00166161"/>
    <w:rsid w:val="0016635D"/>
    <w:rsid w:val="0016676E"/>
    <w:rsid w:val="00166A52"/>
    <w:rsid w:val="00166B09"/>
    <w:rsid w:val="00166C15"/>
    <w:rsid w:val="00166E4F"/>
    <w:rsid w:val="00167636"/>
    <w:rsid w:val="00167A23"/>
    <w:rsid w:val="00167BFA"/>
    <w:rsid w:val="00170050"/>
    <w:rsid w:val="0017041E"/>
    <w:rsid w:val="00170A8E"/>
    <w:rsid w:val="00170CBB"/>
    <w:rsid w:val="00170EEB"/>
    <w:rsid w:val="001711AB"/>
    <w:rsid w:val="0017183C"/>
    <w:rsid w:val="00171A95"/>
    <w:rsid w:val="00171E0B"/>
    <w:rsid w:val="001721BA"/>
    <w:rsid w:val="001726A5"/>
    <w:rsid w:val="001727B6"/>
    <w:rsid w:val="00172857"/>
    <w:rsid w:val="00172FAA"/>
    <w:rsid w:val="0017379B"/>
    <w:rsid w:val="0017388C"/>
    <w:rsid w:val="00173C53"/>
    <w:rsid w:val="00173C85"/>
    <w:rsid w:val="00173CFC"/>
    <w:rsid w:val="001741F2"/>
    <w:rsid w:val="00174F63"/>
    <w:rsid w:val="00176136"/>
    <w:rsid w:val="00176293"/>
    <w:rsid w:val="00176DA0"/>
    <w:rsid w:val="00177070"/>
    <w:rsid w:val="00177520"/>
    <w:rsid w:val="00177A83"/>
    <w:rsid w:val="00177DE5"/>
    <w:rsid w:val="001801E9"/>
    <w:rsid w:val="001805F6"/>
    <w:rsid w:val="001808A1"/>
    <w:rsid w:val="00180D28"/>
    <w:rsid w:val="00181648"/>
    <w:rsid w:val="00181A5D"/>
    <w:rsid w:val="00182B35"/>
    <w:rsid w:val="00183377"/>
    <w:rsid w:val="001834C2"/>
    <w:rsid w:val="00183885"/>
    <w:rsid w:val="00183DF9"/>
    <w:rsid w:val="00184678"/>
    <w:rsid w:val="0018475B"/>
    <w:rsid w:val="00184E53"/>
    <w:rsid w:val="001854EA"/>
    <w:rsid w:val="00185620"/>
    <w:rsid w:val="00185913"/>
    <w:rsid w:val="0018591D"/>
    <w:rsid w:val="001864D4"/>
    <w:rsid w:val="00186C70"/>
    <w:rsid w:val="00186F5B"/>
    <w:rsid w:val="00186FB9"/>
    <w:rsid w:val="00187AD5"/>
    <w:rsid w:val="00190D6E"/>
    <w:rsid w:val="00191159"/>
    <w:rsid w:val="0019147D"/>
    <w:rsid w:val="001914DC"/>
    <w:rsid w:val="001914E2"/>
    <w:rsid w:val="001919CA"/>
    <w:rsid w:val="00192435"/>
    <w:rsid w:val="00192A6A"/>
    <w:rsid w:val="00192EEF"/>
    <w:rsid w:val="001933C2"/>
    <w:rsid w:val="00193423"/>
    <w:rsid w:val="00193890"/>
    <w:rsid w:val="00193D23"/>
    <w:rsid w:val="00193F54"/>
    <w:rsid w:val="0019489E"/>
    <w:rsid w:val="001953D0"/>
    <w:rsid w:val="0019547C"/>
    <w:rsid w:val="00195786"/>
    <w:rsid w:val="00196475"/>
    <w:rsid w:val="00196496"/>
    <w:rsid w:val="00196593"/>
    <w:rsid w:val="001966C1"/>
    <w:rsid w:val="001972E3"/>
    <w:rsid w:val="00197645"/>
    <w:rsid w:val="00197CFB"/>
    <w:rsid w:val="001A00EB"/>
    <w:rsid w:val="001A0326"/>
    <w:rsid w:val="001A0630"/>
    <w:rsid w:val="001A0B3B"/>
    <w:rsid w:val="001A0D72"/>
    <w:rsid w:val="001A0EAE"/>
    <w:rsid w:val="001A142D"/>
    <w:rsid w:val="001A1730"/>
    <w:rsid w:val="001A173F"/>
    <w:rsid w:val="001A18A6"/>
    <w:rsid w:val="001A1B82"/>
    <w:rsid w:val="001A1E54"/>
    <w:rsid w:val="001A22CB"/>
    <w:rsid w:val="001A2D9F"/>
    <w:rsid w:val="001A2EE5"/>
    <w:rsid w:val="001A3407"/>
    <w:rsid w:val="001A37B4"/>
    <w:rsid w:val="001A3958"/>
    <w:rsid w:val="001A3B3E"/>
    <w:rsid w:val="001A3CB3"/>
    <w:rsid w:val="001A45F5"/>
    <w:rsid w:val="001A47AA"/>
    <w:rsid w:val="001A49BE"/>
    <w:rsid w:val="001A4CD3"/>
    <w:rsid w:val="001A502D"/>
    <w:rsid w:val="001A5050"/>
    <w:rsid w:val="001A59D2"/>
    <w:rsid w:val="001A5B11"/>
    <w:rsid w:val="001A635A"/>
    <w:rsid w:val="001A63FF"/>
    <w:rsid w:val="001A677C"/>
    <w:rsid w:val="001A68B4"/>
    <w:rsid w:val="001A7042"/>
    <w:rsid w:val="001A7283"/>
    <w:rsid w:val="001A72D5"/>
    <w:rsid w:val="001B0042"/>
    <w:rsid w:val="001B03FE"/>
    <w:rsid w:val="001B08CD"/>
    <w:rsid w:val="001B1163"/>
    <w:rsid w:val="001B12FB"/>
    <w:rsid w:val="001B14DE"/>
    <w:rsid w:val="001B16D7"/>
    <w:rsid w:val="001B1BB2"/>
    <w:rsid w:val="001B1BE8"/>
    <w:rsid w:val="001B2005"/>
    <w:rsid w:val="001B24F0"/>
    <w:rsid w:val="001B26CB"/>
    <w:rsid w:val="001B273F"/>
    <w:rsid w:val="001B2B5B"/>
    <w:rsid w:val="001B2DC3"/>
    <w:rsid w:val="001B35AE"/>
    <w:rsid w:val="001B37AF"/>
    <w:rsid w:val="001B3A9D"/>
    <w:rsid w:val="001B42EF"/>
    <w:rsid w:val="001B48C6"/>
    <w:rsid w:val="001B4B99"/>
    <w:rsid w:val="001B54F0"/>
    <w:rsid w:val="001B557F"/>
    <w:rsid w:val="001B56BF"/>
    <w:rsid w:val="001B62D1"/>
    <w:rsid w:val="001B63E8"/>
    <w:rsid w:val="001B6BD6"/>
    <w:rsid w:val="001C00BB"/>
    <w:rsid w:val="001C031E"/>
    <w:rsid w:val="001C03A8"/>
    <w:rsid w:val="001C0B30"/>
    <w:rsid w:val="001C0EE1"/>
    <w:rsid w:val="001C1052"/>
    <w:rsid w:val="001C1B8A"/>
    <w:rsid w:val="001C1BDC"/>
    <w:rsid w:val="001C2384"/>
    <w:rsid w:val="001C28B0"/>
    <w:rsid w:val="001C2B26"/>
    <w:rsid w:val="001C2DEA"/>
    <w:rsid w:val="001C311F"/>
    <w:rsid w:val="001C377E"/>
    <w:rsid w:val="001C3CEE"/>
    <w:rsid w:val="001C48AC"/>
    <w:rsid w:val="001C4911"/>
    <w:rsid w:val="001C515A"/>
    <w:rsid w:val="001C571F"/>
    <w:rsid w:val="001C5DEF"/>
    <w:rsid w:val="001C6056"/>
    <w:rsid w:val="001C63EF"/>
    <w:rsid w:val="001C654C"/>
    <w:rsid w:val="001C65AD"/>
    <w:rsid w:val="001C698A"/>
    <w:rsid w:val="001C6EDF"/>
    <w:rsid w:val="001C7142"/>
    <w:rsid w:val="001C79F2"/>
    <w:rsid w:val="001C7C1B"/>
    <w:rsid w:val="001D02B5"/>
    <w:rsid w:val="001D03B1"/>
    <w:rsid w:val="001D138F"/>
    <w:rsid w:val="001D16C9"/>
    <w:rsid w:val="001D1929"/>
    <w:rsid w:val="001D2309"/>
    <w:rsid w:val="001D2785"/>
    <w:rsid w:val="001D2822"/>
    <w:rsid w:val="001D2A6F"/>
    <w:rsid w:val="001D2AE1"/>
    <w:rsid w:val="001D2B66"/>
    <w:rsid w:val="001D3007"/>
    <w:rsid w:val="001D38A2"/>
    <w:rsid w:val="001D4943"/>
    <w:rsid w:val="001D5001"/>
    <w:rsid w:val="001D53B7"/>
    <w:rsid w:val="001D5471"/>
    <w:rsid w:val="001D55FB"/>
    <w:rsid w:val="001D5DA0"/>
    <w:rsid w:val="001D5E34"/>
    <w:rsid w:val="001D6524"/>
    <w:rsid w:val="001D7424"/>
    <w:rsid w:val="001D7D89"/>
    <w:rsid w:val="001E0175"/>
    <w:rsid w:val="001E0401"/>
    <w:rsid w:val="001E07CD"/>
    <w:rsid w:val="001E0911"/>
    <w:rsid w:val="001E0BC8"/>
    <w:rsid w:val="001E0C26"/>
    <w:rsid w:val="001E0CEC"/>
    <w:rsid w:val="001E128B"/>
    <w:rsid w:val="001E2124"/>
    <w:rsid w:val="001E31EE"/>
    <w:rsid w:val="001E32AD"/>
    <w:rsid w:val="001E39DE"/>
    <w:rsid w:val="001E3B7E"/>
    <w:rsid w:val="001E43D4"/>
    <w:rsid w:val="001E45F9"/>
    <w:rsid w:val="001E4C61"/>
    <w:rsid w:val="001E4CF1"/>
    <w:rsid w:val="001E5E76"/>
    <w:rsid w:val="001E61CA"/>
    <w:rsid w:val="001E6428"/>
    <w:rsid w:val="001E663B"/>
    <w:rsid w:val="001E6B43"/>
    <w:rsid w:val="001E6DB3"/>
    <w:rsid w:val="001E7067"/>
    <w:rsid w:val="001E72AE"/>
    <w:rsid w:val="001E75CF"/>
    <w:rsid w:val="001E76C7"/>
    <w:rsid w:val="001E7737"/>
    <w:rsid w:val="001E79AB"/>
    <w:rsid w:val="001F0B81"/>
    <w:rsid w:val="001F1501"/>
    <w:rsid w:val="001F1935"/>
    <w:rsid w:val="001F1D43"/>
    <w:rsid w:val="001F2422"/>
    <w:rsid w:val="001F2474"/>
    <w:rsid w:val="001F3050"/>
    <w:rsid w:val="001F357B"/>
    <w:rsid w:val="001F35F3"/>
    <w:rsid w:val="001F3995"/>
    <w:rsid w:val="001F4F82"/>
    <w:rsid w:val="001F55D6"/>
    <w:rsid w:val="001F5AC1"/>
    <w:rsid w:val="001F68F1"/>
    <w:rsid w:val="001F6D85"/>
    <w:rsid w:val="001F751B"/>
    <w:rsid w:val="001F79B5"/>
    <w:rsid w:val="001F7A80"/>
    <w:rsid w:val="0020060A"/>
    <w:rsid w:val="002012B1"/>
    <w:rsid w:val="0020132D"/>
    <w:rsid w:val="00201ECD"/>
    <w:rsid w:val="00201FE1"/>
    <w:rsid w:val="002020D2"/>
    <w:rsid w:val="002021BE"/>
    <w:rsid w:val="0020260A"/>
    <w:rsid w:val="002026C5"/>
    <w:rsid w:val="00202844"/>
    <w:rsid w:val="00202D7F"/>
    <w:rsid w:val="002030F6"/>
    <w:rsid w:val="00203440"/>
    <w:rsid w:val="002038CD"/>
    <w:rsid w:val="00203F51"/>
    <w:rsid w:val="002040BC"/>
    <w:rsid w:val="002043C3"/>
    <w:rsid w:val="00204911"/>
    <w:rsid w:val="00205AA2"/>
    <w:rsid w:val="00205F07"/>
    <w:rsid w:val="00205FAD"/>
    <w:rsid w:val="002060BF"/>
    <w:rsid w:val="002062EE"/>
    <w:rsid w:val="00206458"/>
    <w:rsid w:val="00206851"/>
    <w:rsid w:val="00206ED9"/>
    <w:rsid w:val="002070BE"/>
    <w:rsid w:val="00207486"/>
    <w:rsid w:val="00207646"/>
    <w:rsid w:val="0021000B"/>
    <w:rsid w:val="002100F5"/>
    <w:rsid w:val="002103A0"/>
    <w:rsid w:val="00210C5F"/>
    <w:rsid w:val="00210E27"/>
    <w:rsid w:val="00210E3A"/>
    <w:rsid w:val="00211A29"/>
    <w:rsid w:val="00211A5D"/>
    <w:rsid w:val="00211E2F"/>
    <w:rsid w:val="00211E74"/>
    <w:rsid w:val="00211F4D"/>
    <w:rsid w:val="002123B6"/>
    <w:rsid w:val="002124CB"/>
    <w:rsid w:val="00212654"/>
    <w:rsid w:val="00212C1F"/>
    <w:rsid w:val="0021352A"/>
    <w:rsid w:val="00213F20"/>
    <w:rsid w:val="00213F53"/>
    <w:rsid w:val="00214368"/>
    <w:rsid w:val="00214CF5"/>
    <w:rsid w:val="00214F4B"/>
    <w:rsid w:val="002152B8"/>
    <w:rsid w:val="00215536"/>
    <w:rsid w:val="00215546"/>
    <w:rsid w:val="00215D11"/>
    <w:rsid w:val="00216559"/>
    <w:rsid w:val="0021656F"/>
    <w:rsid w:val="002165B0"/>
    <w:rsid w:val="00216C26"/>
    <w:rsid w:val="00216F55"/>
    <w:rsid w:val="002201EC"/>
    <w:rsid w:val="00220488"/>
    <w:rsid w:val="0022050C"/>
    <w:rsid w:val="002212FF"/>
    <w:rsid w:val="0022134C"/>
    <w:rsid w:val="0022156B"/>
    <w:rsid w:val="0022168B"/>
    <w:rsid w:val="0022193B"/>
    <w:rsid w:val="00221F50"/>
    <w:rsid w:val="00222182"/>
    <w:rsid w:val="00222F9D"/>
    <w:rsid w:val="002230B5"/>
    <w:rsid w:val="00223EE5"/>
    <w:rsid w:val="0022428F"/>
    <w:rsid w:val="00224301"/>
    <w:rsid w:val="00224333"/>
    <w:rsid w:val="00224FBC"/>
    <w:rsid w:val="00225032"/>
    <w:rsid w:val="002250D9"/>
    <w:rsid w:val="0022562C"/>
    <w:rsid w:val="00225D35"/>
    <w:rsid w:val="00225F5F"/>
    <w:rsid w:val="00226250"/>
    <w:rsid w:val="002269D8"/>
    <w:rsid w:val="00226EA9"/>
    <w:rsid w:val="00226EAE"/>
    <w:rsid w:val="002270E8"/>
    <w:rsid w:val="002272EF"/>
    <w:rsid w:val="002272FE"/>
    <w:rsid w:val="00230634"/>
    <w:rsid w:val="00230720"/>
    <w:rsid w:val="00230A8A"/>
    <w:rsid w:val="00231727"/>
    <w:rsid w:val="00231CF2"/>
    <w:rsid w:val="00231DD2"/>
    <w:rsid w:val="00231E8A"/>
    <w:rsid w:val="00232F1F"/>
    <w:rsid w:val="00233EAF"/>
    <w:rsid w:val="0023477F"/>
    <w:rsid w:val="002347A5"/>
    <w:rsid w:val="00234952"/>
    <w:rsid w:val="00234ABE"/>
    <w:rsid w:val="00234D3F"/>
    <w:rsid w:val="0023543C"/>
    <w:rsid w:val="0023563B"/>
    <w:rsid w:val="00235C2A"/>
    <w:rsid w:val="00235CF4"/>
    <w:rsid w:val="00235E0B"/>
    <w:rsid w:val="00235FC9"/>
    <w:rsid w:val="002360B1"/>
    <w:rsid w:val="00236388"/>
    <w:rsid w:val="002367BD"/>
    <w:rsid w:val="00236DB9"/>
    <w:rsid w:val="00237042"/>
    <w:rsid w:val="00237121"/>
    <w:rsid w:val="00237518"/>
    <w:rsid w:val="002378B4"/>
    <w:rsid w:val="00237B0A"/>
    <w:rsid w:val="00237D68"/>
    <w:rsid w:val="0024106C"/>
    <w:rsid w:val="002412B9"/>
    <w:rsid w:val="0024215B"/>
    <w:rsid w:val="0024225D"/>
    <w:rsid w:val="00242291"/>
    <w:rsid w:val="002424D6"/>
    <w:rsid w:val="00242BA9"/>
    <w:rsid w:val="00242D63"/>
    <w:rsid w:val="0024331B"/>
    <w:rsid w:val="00243850"/>
    <w:rsid w:val="002438E4"/>
    <w:rsid w:val="00243CDC"/>
    <w:rsid w:val="00244592"/>
    <w:rsid w:val="00244DD2"/>
    <w:rsid w:val="00244E00"/>
    <w:rsid w:val="0024506D"/>
    <w:rsid w:val="00245EA0"/>
    <w:rsid w:val="00246396"/>
    <w:rsid w:val="00247F15"/>
    <w:rsid w:val="0025043F"/>
    <w:rsid w:val="0025145C"/>
    <w:rsid w:val="0025153F"/>
    <w:rsid w:val="00251914"/>
    <w:rsid w:val="0025224A"/>
    <w:rsid w:val="00253046"/>
    <w:rsid w:val="002531D4"/>
    <w:rsid w:val="002534C1"/>
    <w:rsid w:val="002538B3"/>
    <w:rsid w:val="00253E96"/>
    <w:rsid w:val="00253F76"/>
    <w:rsid w:val="00254630"/>
    <w:rsid w:val="002548AD"/>
    <w:rsid w:val="00254A47"/>
    <w:rsid w:val="00254F02"/>
    <w:rsid w:val="00254F33"/>
    <w:rsid w:val="002557AC"/>
    <w:rsid w:val="00255933"/>
    <w:rsid w:val="00256919"/>
    <w:rsid w:val="00256B63"/>
    <w:rsid w:val="00257437"/>
    <w:rsid w:val="00257C03"/>
    <w:rsid w:val="00260455"/>
    <w:rsid w:val="002604B0"/>
    <w:rsid w:val="002608F5"/>
    <w:rsid w:val="00260A2C"/>
    <w:rsid w:val="00260F0F"/>
    <w:rsid w:val="0026108D"/>
    <w:rsid w:val="00261288"/>
    <w:rsid w:val="002615ED"/>
    <w:rsid w:val="00261B88"/>
    <w:rsid w:val="00261C2F"/>
    <w:rsid w:val="00261E35"/>
    <w:rsid w:val="0026286E"/>
    <w:rsid w:val="00262B25"/>
    <w:rsid w:val="00263214"/>
    <w:rsid w:val="0026337D"/>
    <w:rsid w:val="00263EED"/>
    <w:rsid w:val="002640B7"/>
    <w:rsid w:val="002643AC"/>
    <w:rsid w:val="002645AB"/>
    <w:rsid w:val="0026506A"/>
    <w:rsid w:val="00265921"/>
    <w:rsid w:val="00266083"/>
    <w:rsid w:val="00266244"/>
    <w:rsid w:val="00266498"/>
    <w:rsid w:val="0026718D"/>
    <w:rsid w:val="002674A0"/>
    <w:rsid w:val="0026753E"/>
    <w:rsid w:val="00267BAA"/>
    <w:rsid w:val="00267BDB"/>
    <w:rsid w:val="00267FEF"/>
    <w:rsid w:val="0027000D"/>
    <w:rsid w:val="002702F3"/>
    <w:rsid w:val="00270681"/>
    <w:rsid w:val="0027074F"/>
    <w:rsid w:val="00270E55"/>
    <w:rsid w:val="002714BA"/>
    <w:rsid w:val="002714D2"/>
    <w:rsid w:val="00271638"/>
    <w:rsid w:val="00271644"/>
    <w:rsid w:val="00272203"/>
    <w:rsid w:val="002727B2"/>
    <w:rsid w:val="00272897"/>
    <w:rsid w:val="00272F8F"/>
    <w:rsid w:val="0027339B"/>
    <w:rsid w:val="00273E5E"/>
    <w:rsid w:val="002740A0"/>
    <w:rsid w:val="002745C9"/>
    <w:rsid w:val="002748A3"/>
    <w:rsid w:val="00274C72"/>
    <w:rsid w:val="00275197"/>
    <w:rsid w:val="00275251"/>
    <w:rsid w:val="00275484"/>
    <w:rsid w:val="002756A9"/>
    <w:rsid w:val="002756FB"/>
    <w:rsid w:val="00276344"/>
    <w:rsid w:val="00276A72"/>
    <w:rsid w:val="002771C2"/>
    <w:rsid w:val="0027786F"/>
    <w:rsid w:val="00277D67"/>
    <w:rsid w:val="00277F70"/>
    <w:rsid w:val="00280560"/>
    <w:rsid w:val="00280C62"/>
    <w:rsid w:val="00280E22"/>
    <w:rsid w:val="00280F2A"/>
    <w:rsid w:val="002810E2"/>
    <w:rsid w:val="0028142D"/>
    <w:rsid w:val="00282870"/>
    <w:rsid w:val="002828AB"/>
    <w:rsid w:val="002830AF"/>
    <w:rsid w:val="00283480"/>
    <w:rsid w:val="00283A22"/>
    <w:rsid w:val="00284289"/>
    <w:rsid w:val="002843E7"/>
    <w:rsid w:val="00284D1C"/>
    <w:rsid w:val="00284E7C"/>
    <w:rsid w:val="0028520B"/>
    <w:rsid w:val="0028521C"/>
    <w:rsid w:val="00285603"/>
    <w:rsid w:val="00285B9E"/>
    <w:rsid w:val="00285FD7"/>
    <w:rsid w:val="0028639A"/>
    <w:rsid w:val="0028692B"/>
    <w:rsid w:val="00286B44"/>
    <w:rsid w:val="00286DA6"/>
    <w:rsid w:val="00287433"/>
    <w:rsid w:val="00287459"/>
    <w:rsid w:val="00287469"/>
    <w:rsid w:val="00287539"/>
    <w:rsid w:val="0028794E"/>
    <w:rsid w:val="00287E65"/>
    <w:rsid w:val="00287EA5"/>
    <w:rsid w:val="00290812"/>
    <w:rsid w:val="00290B54"/>
    <w:rsid w:val="002921F7"/>
    <w:rsid w:val="0029227A"/>
    <w:rsid w:val="0029240D"/>
    <w:rsid w:val="00293531"/>
    <w:rsid w:val="0029353F"/>
    <w:rsid w:val="0029419F"/>
    <w:rsid w:val="00294265"/>
    <w:rsid w:val="002944EA"/>
    <w:rsid w:val="00294BD5"/>
    <w:rsid w:val="00295193"/>
    <w:rsid w:val="0029614D"/>
    <w:rsid w:val="00296E78"/>
    <w:rsid w:val="002970D0"/>
    <w:rsid w:val="00297455"/>
    <w:rsid w:val="00297568"/>
    <w:rsid w:val="00297DB0"/>
    <w:rsid w:val="00297FA5"/>
    <w:rsid w:val="002A1A31"/>
    <w:rsid w:val="002A1F88"/>
    <w:rsid w:val="002A2264"/>
    <w:rsid w:val="002A247F"/>
    <w:rsid w:val="002A2645"/>
    <w:rsid w:val="002A2726"/>
    <w:rsid w:val="002A2742"/>
    <w:rsid w:val="002A3026"/>
    <w:rsid w:val="002A32BF"/>
    <w:rsid w:val="002A37DA"/>
    <w:rsid w:val="002A3F3B"/>
    <w:rsid w:val="002A4028"/>
    <w:rsid w:val="002A5B20"/>
    <w:rsid w:val="002A61B0"/>
    <w:rsid w:val="002A63D5"/>
    <w:rsid w:val="002A6613"/>
    <w:rsid w:val="002A6880"/>
    <w:rsid w:val="002A6A2D"/>
    <w:rsid w:val="002A72B2"/>
    <w:rsid w:val="002A73FE"/>
    <w:rsid w:val="002A7C48"/>
    <w:rsid w:val="002B0A56"/>
    <w:rsid w:val="002B0D33"/>
    <w:rsid w:val="002B0DE3"/>
    <w:rsid w:val="002B1BF1"/>
    <w:rsid w:val="002B1C2A"/>
    <w:rsid w:val="002B1F58"/>
    <w:rsid w:val="002B223B"/>
    <w:rsid w:val="002B274A"/>
    <w:rsid w:val="002B31BF"/>
    <w:rsid w:val="002B3308"/>
    <w:rsid w:val="002B336A"/>
    <w:rsid w:val="002B3C02"/>
    <w:rsid w:val="002B3C5C"/>
    <w:rsid w:val="002B3FDC"/>
    <w:rsid w:val="002B4333"/>
    <w:rsid w:val="002B4EED"/>
    <w:rsid w:val="002B5558"/>
    <w:rsid w:val="002B5BB2"/>
    <w:rsid w:val="002B69E2"/>
    <w:rsid w:val="002B6E6F"/>
    <w:rsid w:val="002B6FFA"/>
    <w:rsid w:val="002B7DA1"/>
    <w:rsid w:val="002C1322"/>
    <w:rsid w:val="002C1381"/>
    <w:rsid w:val="002C1787"/>
    <w:rsid w:val="002C189F"/>
    <w:rsid w:val="002C1B6A"/>
    <w:rsid w:val="002C204B"/>
    <w:rsid w:val="002C261F"/>
    <w:rsid w:val="002C2C8A"/>
    <w:rsid w:val="002C2D7A"/>
    <w:rsid w:val="002C3C7B"/>
    <w:rsid w:val="002C46AC"/>
    <w:rsid w:val="002C47F0"/>
    <w:rsid w:val="002C4B5A"/>
    <w:rsid w:val="002C5049"/>
    <w:rsid w:val="002C549B"/>
    <w:rsid w:val="002C5E2F"/>
    <w:rsid w:val="002C659B"/>
    <w:rsid w:val="002C6BF6"/>
    <w:rsid w:val="002C6CB4"/>
    <w:rsid w:val="002C7DB9"/>
    <w:rsid w:val="002D0503"/>
    <w:rsid w:val="002D071C"/>
    <w:rsid w:val="002D10EE"/>
    <w:rsid w:val="002D146E"/>
    <w:rsid w:val="002D14A9"/>
    <w:rsid w:val="002D15B0"/>
    <w:rsid w:val="002D1C71"/>
    <w:rsid w:val="002D1D1E"/>
    <w:rsid w:val="002D207A"/>
    <w:rsid w:val="002D2B00"/>
    <w:rsid w:val="002D2F22"/>
    <w:rsid w:val="002D3521"/>
    <w:rsid w:val="002D3788"/>
    <w:rsid w:val="002D3A7F"/>
    <w:rsid w:val="002D4070"/>
    <w:rsid w:val="002D4162"/>
    <w:rsid w:val="002D433D"/>
    <w:rsid w:val="002D4CA6"/>
    <w:rsid w:val="002D4F32"/>
    <w:rsid w:val="002D5758"/>
    <w:rsid w:val="002D60AD"/>
    <w:rsid w:val="002D6473"/>
    <w:rsid w:val="002D6601"/>
    <w:rsid w:val="002D667F"/>
    <w:rsid w:val="002D6865"/>
    <w:rsid w:val="002D7505"/>
    <w:rsid w:val="002E0097"/>
    <w:rsid w:val="002E0308"/>
    <w:rsid w:val="002E0DB4"/>
    <w:rsid w:val="002E0F8D"/>
    <w:rsid w:val="002E10BF"/>
    <w:rsid w:val="002E198C"/>
    <w:rsid w:val="002E1AB4"/>
    <w:rsid w:val="002E2045"/>
    <w:rsid w:val="002E223E"/>
    <w:rsid w:val="002E2E1A"/>
    <w:rsid w:val="002E2E7C"/>
    <w:rsid w:val="002E3F3A"/>
    <w:rsid w:val="002E3F3B"/>
    <w:rsid w:val="002E3F8B"/>
    <w:rsid w:val="002E455A"/>
    <w:rsid w:val="002E4D75"/>
    <w:rsid w:val="002E5871"/>
    <w:rsid w:val="002E5A4C"/>
    <w:rsid w:val="002E5B24"/>
    <w:rsid w:val="002E602C"/>
    <w:rsid w:val="002E658A"/>
    <w:rsid w:val="002E716C"/>
    <w:rsid w:val="002E7DAB"/>
    <w:rsid w:val="002F0093"/>
    <w:rsid w:val="002F0793"/>
    <w:rsid w:val="002F0D70"/>
    <w:rsid w:val="002F16A6"/>
    <w:rsid w:val="002F1EEE"/>
    <w:rsid w:val="002F1EF6"/>
    <w:rsid w:val="002F2208"/>
    <w:rsid w:val="002F228C"/>
    <w:rsid w:val="002F2325"/>
    <w:rsid w:val="002F2736"/>
    <w:rsid w:val="002F27DE"/>
    <w:rsid w:val="002F29D6"/>
    <w:rsid w:val="002F356E"/>
    <w:rsid w:val="002F3972"/>
    <w:rsid w:val="002F3BBB"/>
    <w:rsid w:val="002F466D"/>
    <w:rsid w:val="002F473E"/>
    <w:rsid w:val="002F4777"/>
    <w:rsid w:val="002F478C"/>
    <w:rsid w:val="002F4A5E"/>
    <w:rsid w:val="002F5142"/>
    <w:rsid w:val="002F5159"/>
    <w:rsid w:val="002F53CE"/>
    <w:rsid w:val="002F5AC8"/>
    <w:rsid w:val="002F6240"/>
    <w:rsid w:val="002F62DE"/>
    <w:rsid w:val="002F6B54"/>
    <w:rsid w:val="002F7925"/>
    <w:rsid w:val="003002FF"/>
    <w:rsid w:val="00300F76"/>
    <w:rsid w:val="003012BE"/>
    <w:rsid w:val="00301385"/>
    <w:rsid w:val="00301561"/>
    <w:rsid w:val="00301B1C"/>
    <w:rsid w:val="00301E1B"/>
    <w:rsid w:val="00302045"/>
    <w:rsid w:val="00302275"/>
    <w:rsid w:val="00303584"/>
    <w:rsid w:val="003038FB"/>
    <w:rsid w:val="00303D79"/>
    <w:rsid w:val="00303D89"/>
    <w:rsid w:val="00304255"/>
    <w:rsid w:val="00304C20"/>
    <w:rsid w:val="0030573C"/>
    <w:rsid w:val="0030591D"/>
    <w:rsid w:val="00305982"/>
    <w:rsid w:val="00305B8C"/>
    <w:rsid w:val="00305DD8"/>
    <w:rsid w:val="0030609C"/>
    <w:rsid w:val="00306D9B"/>
    <w:rsid w:val="00306FB7"/>
    <w:rsid w:val="00307637"/>
    <w:rsid w:val="0030768B"/>
    <w:rsid w:val="0030792E"/>
    <w:rsid w:val="00307E3C"/>
    <w:rsid w:val="0031058B"/>
    <w:rsid w:val="00310852"/>
    <w:rsid w:val="00311383"/>
    <w:rsid w:val="00311415"/>
    <w:rsid w:val="003116BC"/>
    <w:rsid w:val="00311BDA"/>
    <w:rsid w:val="003122A0"/>
    <w:rsid w:val="00312641"/>
    <w:rsid w:val="003129E1"/>
    <w:rsid w:val="0031326F"/>
    <w:rsid w:val="003132BA"/>
    <w:rsid w:val="003139F2"/>
    <w:rsid w:val="00313B3E"/>
    <w:rsid w:val="003145A2"/>
    <w:rsid w:val="0031489F"/>
    <w:rsid w:val="00314FD4"/>
    <w:rsid w:val="003154EC"/>
    <w:rsid w:val="003155D0"/>
    <w:rsid w:val="00315872"/>
    <w:rsid w:val="00315954"/>
    <w:rsid w:val="003163FF"/>
    <w:rsid w:val="003166F9"/>
    <w:rsid w:val="003168B5"/>
    <w:rsid w:val="00316ACD"/>
    <w:rsid w:val="00316B61"/>
    <w:rsid w:val="003170C7"/>
    <w:rsid w:val="00317EDB"/>
    <w:rsid w:val="003200DF"/>
    <w:rsid w:val="003202AD"/>
    <w:rsid w:val="003209D1"/>
    <w:rsid w:val="00320ACE"/>
    <w:rsid w:val="00320C0E"/>
    <w:rsid w:val="00320C4A"/>
    <w:rsid w:val="0032132D"/>
    <w:rsid w:val="003216F1"/>
    <w:rsid w:val="00321D4D"/>
    <w:rsid w:val="00321F5E"/>
    <w:rsid w:val="0032269B"/>
    <w:rsid w:val="0032309A"/>
    <w:rsid w:val="0032358C"/>
    <w:rsid w:val="00324072"/>
    <w:rsid w:val="003241D9"/>
    <w:rsid w:val="00324699"/>
    <w:rsid w:val="003247AB"/>
    <w:rsid w:val="0032524A"/>
    <w:rsid w:val="003255D3"/>
    <w:rsid w:val="00325600"/>
    <w:rsid w:val="00326342"/>
    <w:rsid w:val="003265FF"/>
    <w:rsid w:val="00326EE1"/>
    <w:rsid w:val="00327219"/>
    <w:rsid w:val="00330126"/>
    <w:rsid w:val="00330129"/>
    <w:rsid w:val="00330507"/>
    <w:rsid w:val="00330668"/>
    <w:rsid w:val="003306D0"/>
    <w:rsid w:val="00330E0A"/>
    <w:rsid w:val="00330F02"/>
    <w:rsid w:val="00331094"/>
    <w:rsid w:val="003311B3"/>
    <w:rsid w:val="00331672"/>
    <w:rsid w:val="0033195B"/>
    <w:rsid w:val="00331B4F"/>
    <w:rsid w:val="0033253D"/>
    <w:rsid w:val="003329B2"/>
    <w:rsid w:val="0033313A"/>
    <w:rsid w:val="003333E7"/>
    <w:rsid w:val="0033367C"/>
    <w:rsid w:val="00333879"/>
    <w:rsid w:val="00333EA2"/>
    <w:rsid w:val="00334AF0"/>
    <w:rsid w:val="00334DDE"/>
    <w:rsid w:val="0033519E"/>
    <w:rsid w:val="003356E1"/>
    <w:rsid w:val="00335772"/>
    <w:rsid w:val="0033590B"/>
    <w:rsid w:val="00335FDB"/>
    <w:rsid w:val="00336034"/>
    <w:rsid w:val="00336579"/>
    <w:rsid w:val="00336EFA"/>
    <w:rsid w:val="00336FB8"/>
    <w:rsid w:val="003371FB"/>
    <w:rsid w:val="0033720E"/>
    <w:rsid w:val="003377EF"/>
    <w:rsid w:val="00337A25"/>
    <w:rsid w:val="00337CB2"/>
    <w:rsid w:val="00337EB3"/>
    <w:rsid w:val="003401AA"/>
    <w:rsid w:val="003406A6"/>
    <w:rsid w:val="00341688"/>
    <w:rsid w:val="00341C33"/>
    <w:rsid w:val="00341E01"/>
    <w:rsid w:val="00342236"/>
    <w:rsid w:val="00342861"/>
    <w:rsid w:val="003429BD"/>
    <w:rsid w:val="00343337"/>
    <w:rsid w:val="00343347"/>
    <w:rsid w:val="003435FB"/>
    <w:rsid w:val="0034391C"/>
    <w:rsid w:val="00344152"/>
    <w:rsid w:val="003442DB"/>
    <w:rsid w:val="003445AA"/>
    <w:rsid w:val="00344B56"/>
    <w:rsid w:val="00344C3C"/>
    <w:rsid w:val="00345314"/>
    <w:rsid w:val="003456EA"/>
    <w:rsid w:val="00345994"/>
    <w:rsid w:val="00345E62"/>
    <w:rsid w:val="00346305"/>
    <w:rsid w:val="00346767"/>
    <w:rsid w:val="003469A1"/>
    <w:rsid w:val="003470F9"/>
    <w:rsid w:val="0034747E"/>
    <w:rsid w:val="003500D1"/>
    <w:rsid w:val="00350172"/>
    <w:rsid w:val="0035025A"/>
    <w:rsid w:val="0035053E"/>
    <w:rsid w:val="0035082A"/>
    <w:rsid w:val="00350A94"/>
    <w:rsid w:val="00350E60"/>
    <w:rsid w:val="00350F9C"/>
    <w:rsid w:val="0035116C"/>
    <w:rsid w:val="00351170"/>
    <w:rsid w:val="003518C4"/>
    <w:rsid w:val="00351A4C"/>
    <w:rsid w:val="00351CAC"/>
    <w:rsid w:val="00351EC2"/>
    <w:rsid w:val="00351FC9"/>
    <w:rsid w:val="003525E1"/>
    <w:rsid w:val="00352650"/>
    <w:rsid w:val="0035370E"/>
    <w:rsid w:val="003538EB"/>
    <w:rsid w:val="0035398C"/>
    <w:rsid w:val="003543B9"/>
    <w:rsid w:val="00354688"/>
    <w:rsid w:val="00354757"/>
    <w:rsid w:val="00354C2F"/>
    <w:rsid w:val="00354D7F"/>
    <w:rsid w:val="00355537"/>
    <w:rsid w:val="00355C32"/>
    <w:rsid w:val="00356501"/>
    <w:rsid w:val="003565F6"/>
    <w:rsid w:val="003567E4"/>
    <w:rsid w:val="003578A0"/>
    <w:rsid w:val="00357C77"/>
    <w:rsid w:val="00360604"/>
    <w:rsid w:val="003609F4"/>
    <w:rsid w:val="00360F5A"/>
    <w:rsid w:val="00360F98"/>
    <w:rsid w:val="00361290"/>
    <w:rsid w:val="003617A5"/>
    <w:rsid w:val="00361CB9"/>
    <w:rsid w:val="00361E5E"/>
    <w:rsid w:val="00361F43"/>
    <w:rsid w:val="00362094"/>
    <w:rsid w:val="003628F8"/>
    <w:rsid w:val="003629BA"/>
    <w:rsid w:val="00362F36"/>
    <w:rsid w:val="00363013"/>
    <w:rsid w:val="003630E1"/>
    <w:rsid w:val="00363A69"/>
    <w:rsid w:val="00363C0A"/>
    <w:rsid w:val="003645D7"/>
    <w:rsid w:val="0036468F"/>
    <w:rsid w:val="0036527A"/>
    <w:rsid w:val="00365684"/>
    <w:rsid w:val="003658BA"/>
    <w:rsid w:val="00365B4C"/>
    <w:rsid w:val="00365E2A"/>
    <w:rsid w:val="00365EC4"/>
    <w:rsid w:val="00365F58"/>
    <w:rsid w:val="0036654A"/>
    <w:rsid w:val="00366A96"/>
    <w:rsid w:val="0036711B"/>
    <w:rsid w:val="00367250"/>
    <w:rsid w:val="003678A5"/>
    <w:rsid w:val="00367E6F"/>
    <w:rsid w:val="00370545"/>
    <w:rsid w:val="003708F8"/>
    <w:rsid w:val="003710C5"/>
    <w:rsid w:val="003710CF"/>
    <w:rsid w:val="003713A1"/>
    <w:rsid w:val="003716CD"/>
    <w:rsid w:val="003719CD"/>
    <w:rsid w:val="00371EDE"/>
    <w:rsid w:val="0037209F"/>
    <w:rsid w:val="00372E4D"/>
    <w:rsid w:val="00373238"/>
    <w:rsid w:val="003734DE"/>
    <w:rsid w:val="00373ED3"/>
    <w:rsid w:val="00374103"/>
    <w:rsid w:val="003742DB"/>
    <w:rsid w:val="00374462"/>
    <w:rsid w:val="003744CD"/>
    <w:rsid w:val="00374540"/>
    <w:rsid w:val="00374709"/>
    <w:rsid w:val="00376109"/>
    <w:rsid w:val="0037632C"/>
    <w:rsid w:val="00376419"/>
    <w:rsid w:val="00376FBB"/>
    <w:rsid w:val="003777F7"/>
    <w:rsid w:val="00381061"/>
    <w:rsid w:val="003811DA"/>
    <w:rsid w:val="003814C8"/>
    <w:rsid w:val="003818DA"/>
    <w:rsid w:val="003819AC"/>
    <w:rsid w:val="003819E4"/>
    <w:rsid w:val="00381B4D"/>
    <w:rsid w:val="00381D7F"/>
    <w:rsid w:val="0038241F"/>
    <w:rsid w:val="00382504"/>
    <w:rsid w:val="0038258B"/>
    <w:rsid w:val="00382609"/>
    <w:rsid w:val="00382FBC"/>
    <w:rsid w:val="00383020"/>
    <w:rsid w:val="00383382"/>
    <w:rsid w:val="00383DDF"/>
    <w:rsid w:val="00383FC8"/>
    <w:rsid w:val="00384556"/>
    <w:rsid w:val="00384BF5"/>
    <w:rsid w:val="00385205"/>
    <w:rsid w:val="00385447"/>
    <w:rsid w:val="00385451"/>
    <w:rsid w:val="00385E7C"/>
    <w:rsid w:val="00386903"/>
    <w:rsid w:val="00386DD2"/>
    <w:rsid w:val="00387047"/>
    <w:rsid w:val="003879F1"/>
    <w:rsid w:val="00387D85"/>
    <w:rsid w:val="00387F6C"/>
    <w:rsid w:val="00390092"/>
    <w:rsid w:val="003901AA"/>
    <w:rsid w:val="00390C0D"/>
    <w:rsid w:val="00391000"/>
    <w:rsid w:val="00391CDF"/>
    <w:rsid w:val="00391E36"/>
    <w:rsid w:val="00393026"/>
    <w:rsid w:val="003935B2"/>
    <w:rsid w:val="00393F05"/>
    <w:rsid w:val="00394229"/>
    <w:rsid w:val="003942CD"/>
    <w:rsid w:val="0039434C"/>
    <w:rsid w:val="003945F0"/>
    <w:rsid w:val="00394735"/>
    <w:rsid w:val="00394B4B"/>
    <w:rsid w:val="00394CC7"/>
    <w:rsid w:val="00395070"/>
    <w:rsid w:val="003952AA"/>
    <w:rsid w:val="00395AED"/>
    <w:rsid w:val="00395BB4"/>
    <w:rsid w:val="003968B7"/>
    <w:rsid w:val="00397219"/>
    <w:rsid w:val="003972A9"/>
    <w:rsid w:val="00397DCB"/>
    <w:rsid w:val="00397E82"/>
    <w:rsid w:val="003A0639"/>
    <w:rsid w:val="003A10A6"/>
    <w:rsid w:val="003A1162"/>
    <w:rsid w:val="003A1463"/>
    <w:rsid w:val="003A197A"/>
    <w:rsid w:val="003A2081"/>
    <w:rsid w:val="003A268A"/>
    <w:rsid w:val="003A3058"/>
    <w:rsid w:val="003A3134"/>
    <w:rsid w:val="003A3219"/>
    <w:rsid w:val="003A32B1"/>
    <w:rsid w:val="003A3467"/>
    <w:rsid w:val="003A34AE"/>
    <w:rsid w:val="003A375B"/>
    <w:rsid w:val="003A3AA8"/>
    <w:rsid w:val="003A404A"/>
    <w:rsid w:val="003A437B"/>
    <w:rsid w:val="003A4604"/>
    <w:rsid w:val="003A4A14"/>
    <w:rsid w:val="003A4CC4"/>
    <w:rsid w:val="003A5119"/>
    <w:rsid w:val="003A53BB"/>
    <w:rsid w:val="003A5981"/>
    <w:rsid w:val="003A5CAA"/>
    <w:rsid w:val="003A67FF"/>
    <w:rsid w:val="003A6C60"/>
    <w:rsid w:val="003A6F5A"/>
    <w:rsid w:val="003A7053"/>
    <w:rsid w:val="003A70A5"/>
    <w:rsid w:val="003A7230"/>
    <w:rsid w:val="003A7544"/>
    <w:rsid w:val="003A7CF5"/>
    <w:rsid w:val="003A7D70"/>
    <w:rsid w:val="003B0553"/>
    <w:rsid w:val="003B068F"/>
    <w:rsid w:val="003B0691"/>
    <w:rsid w:val="003B071D"/>
    <w:rsid w:val="003B073E"/>
    <w:rsid w:val="003B09B3"/>
    <w:rsid w:val="003B0D08"/>
    <w:rsid w:val="003B1207"/>
    <w:rsid w:val="003B12E9"/>
    <w:rsid w:val="003B1BD3"/>
    <w:rsid w:val="003B2029"/>
    <w:rsid w:val="003B2639"/>
    <w:rsid w:val="003B263D"/>
    <w:rsid w:val="003B27F8"/>
    <w:rsid w:val="003B2CCB"/>
    <w:rsid w:val="003B2D74"/>
    <w:rsid w:val="003B345F"/>
    <w:rsid w:val="003B349A"/>
    <w:rsid w:val="003B34F1"/>
    <w:rsid w:val="003B3780"/>
    <w:rsid w:val="003B428D"/>
    <w:rsid w:val="003B441F"/>
    <w:rsid w:val="003B443A"/>
    <w:rsid w:val="003B4BDF"/>
    <w:rsid w:val="003B4E01"/>
    <w:rsid w:val="003B5962"/>
    <w:rsid w:val="003B5A7E"/>
    <w:rsid w:val="003B643A"/>
    <w:rsid w:val="003B6604"/>
    <w:rsid w:val="003B665E"/>
    <w:rsid w:val="003B681B"/>
    <w:rsid w:val="003B6900"/>
    <w:rsid w:val="003B6D16"/>
    <w:rsid w:val="003B7204"/>
    <w:rsid w:val="003B72A7"/>
    <w:rsid w:val="003B7BF0"/>
    <w:rsid w:val="003B7E09"/>
    <w:rsid w:val="003B7E3C"/>
    <w:rsid w:val="003C0076"/>
    <w:rsid w:val="003C03A2"/>
    <w:rsid w:val="003C03C6"/>
    <w:rsid w:val="003C0565"/>
    <w:rsid w:val="003C05CB"/>
    <w:rsid w:val="003C0D87"/>
    <w:rsid w:val="003C0FC7"/>
    <w:rsid w:val="003C1572"/>
    <w:rsid w:val="003C173A"/>
    <w:rsid w:val="003C1BD7"/>
    <w:rsid w:val="003C225F"/>
    <w:rsid w:val="003C2680"/>
    <w:rsid w:val="003C2ABE"/>
    <w:rsid w:val="003C2B7B"/>
    <w:rsid w:val="003C2C8A"/>
    <w:rsid w:val="003C3078"/>
    <w:rsid w:val="003C33D1"/>
    <w:rsid w:val="003C36B1"/>
    <w:rsid w:val="003C3A54"/>
    <w:rsid w:val="003C3DDA"/>
    <w:rsid w:val="003C3E5B"/>
    <w:rsid w:val="003C3F05"/>
    <w:rsid w:val="003C41AC"/>
    <w:rsid w:val="003C5602"/>
    <w:rsid w:val="003C572C"/>
    <w:rsid w:val="003C629E"/>
    <w:rsid w:val="003C6984"/>
    <w:rsid w:val="003C6D6E"/>
    <w:rsid w:val="003C7733"/>
    <w:rsid w:val="003C7BBE"/>
    <w:rsid w:val="003D0025"/>
    <w:rsid w:val="003D0850"/>
    <w:rsid w:val="003D09C1"/>
    <w:rsid w:val="003D09DB"/>
    <w:rsid w:val="003D0CCC"/>
    <w:rsid w:val="003D0D43"/>
    <w:rsid w:val="003D1095"/>
    <w:rsid w:val="003D1282"/>
    <w:rsid w:val="003D12B9"/>
    <w:rsid w:val="003D131B"/>
    <w:rsid w:val="003D1594"/>
    <w:rsid w:val="003D17FB"/>
    <w:rsid w:val="003D1834"/>
    <w:rsid w:val="003D184F"/>
    <w:rsid w:val="003D22A1"/>
    <w:rsid w:val="003D2413"/>
    <w:rsid w:val="003D2630"/>
    <w:rsid w:val="003D2BC2"/>
    <w:rsid w:val="003D33EA"/>
    <w:rsid w:val="003D3477"/>
    <w:rsid w:val="003D3A3C"/>
    <w:rsid w:val="003D3B91"/>
    <w:rsid w:val="003D3E84"/>
    <w:rsid w:val="003D3EF5"/>
    <w:rsid w:val="003D3FE0"/>
    <w:rsid w:val="003D3FFA"/>
    <w:rsid w:val="003D4091"/>
    <w:rsid w:val="003D4227"/>
    <w:rsid w:val="003D4458"/>
    <w:rsid w:val="003D47EE"/>
    <w:rsid w:val="003D48F5"/>
    <w:rsid w:val="003D4DE6"/>
    <w:rsid w:val="003D5126"/>
    <w:rsid w:val="003D53BD"/>
    <w:rsid w:val="003D6568"/>
    <w:rsid w:val="003D69E5"/>
    <w:rsid w:val="003D6AE8"/>
    <w:rsid w:val="003D704E"/>
    <w:rsid w:val="003D731B"/>
    <w:rsid w:val="003D76A5"/>
    <w:rsid w:val="003D7DCB"/>
    <w:rsid w:val="003E0573"/>
    <w:rsid w:val="003E05B3"/>
    <w:rsid w:val="003E068D"/>
    <w:rsid w:val="003E07F5"/>
    <w:rsid w:val="003E1B79"/>
    <w:rsid w:val="003E1C11"/>
    <w:rsid w:val="003E1C1E"/>
    <w:rsid w:val="003E1CE1"/>
    <w:rsid w:val="003E200D"/>
    <w:rsid w:val="003E2301"/>
    <w:rsid w:val="003E2492"/>
    <w:rsid w:val="003E2848"/>
    <w:rsid w:val="003E2929"/>
    <w:rsid w:val="003E3BDE"/>
    <w:rsid w:val="003E3C31"/>
    <w:rsid w:val="003E3EE4"/>
    <w:rsid w:val="003E4114"/>
    <w:rsid w:val="003E4400"/>
    <w:rsid w:val="003E4542"/>
    <w:rsid w:val="003E50DD"/>
    <w:rsid w:val="003E594A"/>
    <w:rsid w:val="003E5BA5"/>
    <w:rsid w:val="003E5E22"/>
    <w:rsid w:val="003E64BF"/>
    <w:rsid w:val="003E695D"/>
    <w:rsid w:val="003E7132"/>
    <w:rsid w:val="003E71E8"/>
    <w:rsid w:val="003E73E0"/>
    <w:rsid w:val="003E751C"/>
    <w:rsid w:val="003E7CA2"/>
    <w:rsid w:val="003E7DF2"/>
    <w:rsid w:val="003F0907"/>
    <w:rsid w:val="003F0D5D"/>
    <w:rsid w:val="003F1162"/>
    <w:rsid w:val="003F1344"/>
    <w:rsid w:val="003F1761"/>
    <w:rsid w:val="003F1771"/>
    <w:rsid w:val="003F1A07"/>
    <w:rsid w:val="003F294A"/>
    <w:rsid w:val="003F2F2E"/>
    <w:rsid w:val="003F36E8"/>
    <w:rsid w:val="003F3782"/>
    <w:rsid w:val="003F3A36"/>
    <w:rsid w:val="003F3A97"/>
    <w:rsid w:val="003F3E8E"/>
    <w:rsid w:val="003F426B"/>
    <w:rsid w:val="003F4288"/>
    <w:rsid w:val="003F43B8"/>
    <w:rsid w:val="003F4E15"/>
    <w:rsid w:val="003F56E5"/>
    <w:rsid w:val="003F61FA"/>
    <w:rsid w:val="003F6263"/>
    <w:rsid w:val="003F693E"/>
    <w:rsid w:val="003F700D"/>
    <w:rsid w:val="003F7066"/>
    <w:rsid w:val="003F70A3"/>
    <w:rsid w:val="003F72CC"/>
    <w:rsid w:val="003F748E"/>
    <w:rsid w:val="003F7FE2"/>
    <w:rsid w:val="00400325"/>
    <w:rsid w:val="00400408"/>
    <w:rsid w:val="00400538"/>
    <w:rsid w:val="00400840"/>
    <w:rsid w:val="00400D6A"/>
    <w:rsid w:val="004011E0"/>
    <w:rsid w:val="004014C0"/>
    <w:rsid w:val="00401E83"/>
    <w:rsid w:val="00401F16"/>
    <w:rsid w:val="0040226C"/>
    <w:rsid w:val="00402354"/>
    <w:rsid w:val="004023A4"/>
    <w:rsid w:val="004026A5"/>
    <w:rsid w:val="00402A64"/>
    <w:rsid w:val="00402F4D"/>
    <w:rsid w:val="00403005"/>
    <w:rsid w:val="0040315D"/>
    <w:rsid w:val="0040327D"/>
    <w:rsid w:val="00403317"/>
    <w:rsid w:val="004035B9"/>
    <w:rsid w:val="00403647"/>
    <w:rsid w:val="00403711"/>
    <w:rsid w:val="004037EB"/>
    <w:rsid w:val="0040395B"/>
    <w:rsid w:val="00403DA4"/>
    <w:rsid w:val="00404118"/>
    <w:rsid w:val="00404127"/>
    <w:rsid w:val="00404237"/>
    <w:rsid w:val="00404E7E"/>
    <w:rsid w:val="004057D5"/>
    <w:rsid w:val="00406294"/>
    <w:rsid w:val="00406323"/>
    <w:rsid w:val="004067B7"/>
    <w:rsid w:val="00406E6A"/>
    <w:rsid w:val="0040725B"/>
    <w:rsid w:val="00407469"/>
    <w:rsid w:val="00407AD2"/>
    <w:rsid w:val="00407E80"/>
    <w:rsid w:val="004100F0"/>
    <w:rsid w:val="00410287"/>
    <w:rsid w:val="004105DF"/>
    <w:rsid w:val="004106D2"/>
    <w:rsid w:val="0041156A"/>
    <w:rsid w:val="00411B75"/>
    <w:rsid w:val="00411FFB"/>
    <w:rsid w:val="00412636"/>
    <w:rsid w:val="00412718"/>
    <w:rsid w:val="004128CD"/>
    <w:rsid w:val="00412E20"/>
    <w:rsid w:val="004131B2"/>
    <w:rsid w:val="00413476"/>
    <w:rsid w:val="004138E7"/>
    <w:rsid w:val="004142D6"/>
    <w:rsid w:val="004149FF"/>
    <w:rsid w:val="00415214"/>
    <w:rsid w:val="00415245"/>
    <w:rsid w:val="004153E0"/>
    <w:rsid w:val="00415CCA"/>
    <w:rsid w:val="00416506"/>
    <w:rsid w:val="0041665E"/>
    <w:rsid w:val="004167FC"/>
    <w:rsid w:val="00416BB5"/>
    <w:rsid w:val="00416F2C"/>
    <w:rsid w:val="00417040"/>
    <w:rsid w:val="00417105"/>
    <w:rsid w:val="00417110"/>
    <w:rsid w:val="00417356"/>
    <w:rsid w:val="00417518"/>
    <w:rsid w:val="00417A61"/>
    <w:rsid w:val="004205A2"/>
    <w:rsid w:val="0042089C"/>
    <w:rsid w:val="00420BC5"/>
    <w:rsid w:val="00420DC5"/>
    <w:rsid w:val="0042188F"/>
    <w:rsid w:val="004218B7"/>
    <w:rsid w:val="004221D5"/>
    <w:rsid w:val="00422219"/>
    <w:rsid w:val="004228F9"/>
    <w:rsid w:val="00422989"/>
    <w:rsid w:val="00422B0D"/>
    <w:rsid w:val="00422E97"/>
    <w:rsid w:val="00423658"/>
    <w:rsid w:val="00423AB7"/>
    <w:rsid w:val="00423B26"/>
    <w:rsid w:val="00423F42"/>
    <w:rsid w:val="0042436C"/>
    <w:rsid w:val="0042457E"/>
    <w:rsid w:val="004247AA"/>
    <w:rsid w:val="00424BA2"/>
    <w:rsid w:val="004255FF"/>
    <w:rsid w:val="00425682"/>
    <w:rsid w:val="00425C19"/>
    <w:rsid w:val="00425FB4"/>
    <w:rsid w:val="00425FE2"/>
    <w:rsid w:val="004260BE"/>
    <w:rsid w:val="004261A3"/>
    <w:rsid w:val="00426E0C"/>
    <w:rsid w:val="00427B4B"/>
    <w:rsid w:val="004303C3"/>
    <w:rsid w:val="0043093C"/>
    <w:rsid w:val="00430BC4"/>
    <w:rsid w:val="0043110D"/>
    <w:rsid w:val="004311F0"/>
    <w:rsid w:val="0043135C"/>
    <w:rsid w:val="004317CE"/>
    <w:rsid w:val="00432E96"/>
    <w:rsid w:val="004342DA"/>
    <w:rsid w:val="004346F1"/>
    <w:rsid w:val="00434843"/>
    <w:rsid w:val="004349E2"/>
    <w:rsid w:val="00435393"/>
    <w:rsid w:val="004357D8"/>
    <w:rsid w:val="0043582D"/>
    <w:rsid w:val="00435996"/>
    <w:rsid w:val="00435C95"/>
    <w:rsid w:val="0043602F"/>
    <w:rsid w:val="0043611D"/>
    <w:rsid w:val="00436185"/>
    <w:rsid w:val="004362F0"/>
    <w:rsid w:val="004363D3"/>
    <w:rsid w:val="00436598"/>
    <w:rsid w:val="0043695C"/>
    <w:rsid w:val="00436CEF"/>
    <w:rsid w:val="00436F80"/>
    <w:rsid w:val="00437006"/>
    <w:rsid w:val="00437111"/>
    <w:rsid w:val="00437250"/>
    <w:rsid w:val="00437458"/>
    <w:rsid w:val="00437F20"/>
    <w:rsid w:val="0044023B"/>
    <w:rsid w:val="004403ED"/>
    <w:rsid w:val="00440718"/>
    <w:rsid w:val="004407C6"/>
    <w:rsid w:val="00440DDA"/>
    <w:rsid w:val="00441047"/>
    <w:rsid w:val="0044121C"/>
    <w:rsid w:val="004416A0"/>
    <w:rsid w:val="004416B8"/>
    <w:rsid w:val="0044178C"/>
    <w:rsid w:val="004421E1"/>
    <w:rsid w:val="004429C0"/>
    <w:rsid w:val="00442CCF"/>
    <w:rsid w:val="00442DF7"/>
    <w:rsid w:val="00442E47"/>
    <w:rsid w:val="0044309E"/>
    <w:rsid w:val="0044312A"/>
    <w:rsid w:val="00443C9C"/>
    <w:rsid w:val="00444250"/>
    <w:rsid w:val="0044498C"/>
    <w:rsid w:val="004449FE"/>
    <w:rsid w:val="0044525B"/>
    <w:rsid w:val="00445581"/>
    <w:rsid w:val="0044624B"/>
    <w:rsid w:val="00446933"/>
    <w:rsid w:val="004470AB"/>
    <w:rsid w:val="004471FF"/>
    <w:rsid w:val="00447CF3"/>
    <w:rsid w:val="00447D88"/>
    <w:rsid w:val="00447EFB"/>
    <w:rsid w:val="00447FC1"/>
    <w:rsid w:val="00450144"/>
    <w:rsid w:val="00450A52"/>
    <w:rsid w:val="00451223"/>
    <w:rsid w:val="00451307"/>
    <w:rsid w:val="00451899"/>
    <w:rsid w:val="00451A23"/>
    <w:rsid w:val="00451DCA"/>
    <w:rsid w:val="00451F51"/>
    <w:rsid w:val="00451FAB"/>
    <w:rsid w:val="0045316F"/>
    <w:rsid w:val="0045376C"/>
    <w:rsid w:val="00453812"/>
    <w:rsid w:val="00453AC3"/>
    <w:rsid w:val="00453D20"/>
    <w:rsid w:val="00453DC5"/>
    <w:rsid w:val="004543EF"/>
    <w:rsid w:val="004544DB"/>
    <w:rsid w:val="0045464F"/>
    <w:rsid w:val="004547C3"/>
    <w:rsid w:val="00454AA3"/>
    <w:rsid w:val="00454AF1"/>
    <w:rsid w:val="00455267"/>
    <w:rsid w:val="0045550B"/>
    <w:rsid w:val="0045587C"/>
    <w:rsid w:val="00455A9D"/>
    <w:rsid w:val="00455D49"/>
    <w:rsid w:val="0046029C"/>
    <w:rsid w:val="0046047F"/>
    <w:rsid w:val="0046266F"/>
    <w:rsid w:val="0046281B"/>
    <w:rsid w:val="00463341"/>
    <w:rsid w:val="00463530"/>
    <w:rsid w:val="0046361D"/>
    <w:rsid w:val="0046380C"/>
    <w:rsid w:val="00463ACE"/>
    <w:rsid w:val="00463CCB"/>
    <w:rsid w:val="00463CDF"/>
    <w:rsid w:val="00463D1B"/>
    <w:rsid w:val="0046418F"/>
    <w:rsid w:val="004644D6"/>
    <w:rsid w:val="00464CB8"/>
    <w:rsid w:val="0046500D"/>
    <w:rsid w:val="00465B51"/>
    <w:rsid w:val="00465DF8"/>
    <w:rsid w:val="0046698E"/>
    <w:rsid w:val="00466FE3"/>
    <w:rsid w:val="004670A3"/>
    <w:rsid w:val="00467652"/>
    <w:rsid w:val="00467F58"/>
    <w:rsid w:val="00467F9A"/>
    <w:rsid w:val="00471248"/>
    <w:rsid w:val="00471363"/>
    <w:rsid w:val="004717F9"/>
    <w:rsid w:val="00471A4E"/>
    <w:rsid w:val="00471FAC"/>
    <w:rsid w:val="004720C5"/>
    <w:rsid w:val="004722C8"/>
    <w:rsid w:val="00472DB9"/>
    <w:rsid w:val="00472E00"/>
    <w:rsid w:val="00473266"/>
    <w:rsid w:val="00473BCE"/>
    <w:rsid w:val="00473F4C"/>
    <w:rsid w:val="00474560"/>
    <w:rsid w:val="00474A0F"/>
    <w:rsid w:val="00474B96"/>
    <w:rsid w:val="00474EC0"/>
    <w:rsid w:val="004755FF"/>
    <w:rsid w:val="00475B4C"/>
    <w:rsid w:val="004760CD"/>
    <w:rsid w:val="0047659F"/>
    <w:rsid w:val="0047673F"/>
    <w:rsid w:val="00476BC9"/>
    <w:rsid w:val="00476FF4"/>
    <w:rsid w:val="004770BC"/>
    <w:rsid w:val="004770EB"/>
    <w:rsid w:val="00477198"/>
    <w:rsid w:val="004771A2"/>
    <w:rsid w:val="0047733E"/>
    <w:rsid w:val="00477D44"/>
    <w:rsid w:val="00477E76"/>
    <w:rsid w:val="004812B9"/>
    <w:rsid w:val="00481BB7"/>
    <w:rsid w:val="00481F90"/>
    <w:rsid w:val="0048210A"/>
    <w:rsid w:val="0048219D"/>
    <w:rsid w:val="004821C8"/>
    <w:rsid w:val="0048221D"/>
    <w:rsid w:val="00482577"/>
    <w:rsid w:val="004825BB"/>
    <w:rsid w:val="00482B8D"/>
    <w:rsid w:val="0048311D"/>
    <w:rsid w:val="0048371B"/>
    <w:rsid w:val="004839BE"/>
    <w:rsid w:val="004841C6"/>
    <w:rsid w:val="0048442A"/>
    <w:rsid w:val="00484911"/>
    <w:rsid w:val="00484B29"/>
    <w:rsid w:val="00484CF3"/>
    <w:rsid w:val="004862A6"/>
    <w:rsid w:val="004867EC"/>
    <w:rsid w:val="00486F30"/>
    <w:rsid w:val="004874F3"/>
    <w:rsid w:val="00487845"/>
    <w:rsid w:val="00487E42"/>
    <w:rsid w:val="004902AE"/>
    <w:rsid w:val="004902E9"/>
    <w:rsid w:val="00490480"/>
    <w:rsid w:val="00490668"/>
    <w:rsid w:val="00491048"/>
    <w:rsid w:val="0049105C"/>
    <w:rsid w:val="00491C2D"/>
    <w:rsid w:val="0049232C"/>
    <w:rsid w:val="004923ED"/>
    <w:rsid w:val="004927CA"/>
    <w:rsid w:val="00492AD7"/>
    <w:rsid w:val="00493C07"/>
    <w:rsid w:val="00493C09"/>
    <w:rsid w:val="0049472A"/>
    <w:rsid w:val="0049483D"/>
    <w:rsid w:val="004954D5"/>
    <w:rsid w:val="004958FA"/>
    <w:rsid w:val="00495C99"/>
    <w:rsid w:val="00495D8F"/>
    <w:rsid w:val="00495DC1"/>
    <w:rsid w:val="004961FB"/>
    <w:rsid w:val="0049638E"/>
    <w:rsid w:val="00496654"/>
    <w:rsid w:val="00496C2E"/>
    <w:rsid w:val="0049734B"/>
    <w:rsid w:val="004974A4"/>
    <w:rsid w:val="004A06F2"/>
    <w:rsid w:val="004A16D0"/>
    <w:rsid w:val="004A2124"/>
    <w:rsid w:val="004A21CB"/>
    <w:rsid w:val="004A2481"/>
    <w:rsid w:val="004A2577"/>
    <w:rsid w:val="004A2C9C"/>
    <w:rsid w:val="004A3799"/>
    <w:rsid w:val="004A47E7"/>
    <w:rsid w:val="004A4AAF"/>
    <w:rsid w:val="004A4B2C"/>
    <w:rsid w:val="004A4C81"/>
    <w:rsid w:val="004A53DE"/>
    <w:rsid w:val="004A5C8E"/>
    <w:rsid w:val="004A5DF6"/>
    <w:rsid w:val="004A5F2B"/>
    <w:rsid w:val="004A606A"/>
    <w:rsid w:val="004A6076"/>
    <w:rsid w:val="004A6F4F"/>
    <w:rsid w:val="004A79C3"/>
    <w:rsid w:val="004A7B80"/>
    <w:rsid w:val="004B023C"/>
    <w:rsid w:val="004B060A"/>
    <w:rsid w:val="004B0E3C"/>
    <w:rsid w:val="004B117D"/>
    <w:rsid w:val="004B1691"/>
    <w:rsid w:val="004B175F"/>
    <w:rsid w:val="004B1AD8"/>
    <w:rsid w:val="004B1B10"/>
    <w:rsid w:val="004B1ECF"/>
    <w:rsid w:val="004B1FFE"/>
    <w:rsid w:val="004B2827"/>
    <w:rsid w:val="004B2AF9"/>
    <w:rsid w:val="004B2B54"/>
    <w:rsid w:val="004B31F3"/>
    <w:rsid w:val="004B3557"/>
    <w:rsid w:val="004B3B5B"/>
    <w:rsid w:val="004B3DCA"/>
    <w:rsid w:val="004B5713"/>
    <w:rsid w:val="004B5826"/>
    <w:rsid w:val="004B5A37"/>
    <w:rsid w:val="004B5BCD"/>
    <w:rsid w:val="004B601D"/>
    <w:rsid w:val="004B62E7"/>
    <w:rsid w:val="004B67EC"/>
    <w:rsid w:val="004B69D5"/>
    <w:rsid w:val="004B6B1E"/>
    <w:rsid w:val="004B7882"/>
    <w:rsid w:val="004B7F6C"/>
    <w:rsid w:val="004C014A"/>
    <w:rsid w:val="004C046D"/>
    <w:rsid w:val="004C0EA2"/>
    <w:rsid w:val="004C1184"/>
    <w:rsid w:val="004C12E0"/>
    <w:rsid w:val="004C152F"/>
    <w:rsid w:val="004C1930"/>
    <w:rsid w:val="004C1DA7"/>
    <w:rsid w:val="004C20BE"/>
    <w:rsid w:val="004C249A"/>
    <w:rsid w:val="004C3263"/>
    <w:rsid w:val="004C3B23"/>
    <w:rsid w:val="004C3FA1"/>
    <w:rsid w:val="004C407A"/>
    <w:rsid w:val="004C475B"/>
    <w:rsid w:val="004C4982"/>
    <w:rsid w:val="004C4C1A"/>
    <w:rsid w:val="004C56EB"/>
    <w:rsid w:val="004C5961"/>
    <w:rsid w:val="004C5B0D"/>
    <w:rsid w:val="004C5ED1"/>
    <w:rsid w:val="004C62FF"/>
    <w:rsid w:val="004C6D6A"/>
    <w:rsid w:val="004C7838"/>
    <w:rsid w:val="004D0121"/>
    <w:rsid w:val="004D0AFB"/>
    <w:rsid w:val="004D17DE"/>
    <w:rsid w:val="004D20CF"/>
    <w:rsid w:val="004D22E1"/>
    <w:rsid w:val="004D240A"/>
    <w:rsid w:val="004D25BE"/>
    <w:rsid w:val="004D30B3"/>
    <w:rsid w:val="004D3CA2"/>
    <w:rsid w:val="004D3E1D"/>
    <w:rsid w:val="004D4360"/>
    <w:rsid w:val="004D4B30"/>
    <w:rsid w:val="004D552C"/>
    <w:rsid w:val="004D5C13"/>
    <w:rsid w:val="004D6156"/>
    <w:rsid w:val="004D6293"/>
    <w:rsid w:val="004D676D"/>
    <w:rsid w:val="004D6D58"/>
    <w:rsid w:val="004D6FBE"/>
    <w:rsid w:val="004D72DD"/>
    <w:rsid w:val="004D76EE"/>
    <w:rsid w:val="004E0000"/>
    <w:rsid w:val="004E03ED"/>
    <w:rsid w:val="004E0607"/>
    <w:rsid w:val="004E089D"/>
    <w:rsid w:val="004E0AE3"/>
    <w:rsid w:val="004E0CF7"/>
    <w:rsid w:val="004E1019"/>
    <w:rsid w:val="004E118B"/>
    <w:rsid w:val="004E1BEA"/>
    <w:rsid w:val="004E2055"/>
    <w:rsid w:val="004E22C1"/>
    <w:rsid w:val="004E2EDE"/>
    <w:rsid w:val="004E398D"/>
    <w:rsid w:val="004E4491"/>
    <w:rsid w:val="004E4F7E"/>
    <w:rsid w:val="004E5668"/>
    <w:rsid w:val="004E5675"/>
    <w:rsid w:val="004E5719"/>
    <w:rsid w:val="004E5834"/>
    <w:rsid w:val="004E5B2B"/>
    <w:rsid w:val="004E6438"/>
    <w:rsid w:val="004E647D"/>
    <w:rsid w:val="004E77F1"/>
    <w:rsid w:val="004E7A15"/>
    <w:rsid w:val="004E7AED"/>
    <w:rsid w:val="004E7DC7"/>
    <w:rsid w:val="004E7FFA"/>
    <w:rsid w:val="004F0068"/>
    <w:rsid w:val="004F0515"/>
    <w:rsid w:val="004F0591"/>
    <w:rsid w:val="004F069C"/>
    <w:rsid w:val="004F07A7"/>
    <w:rsid w:val="004F0D03"/>
    <w:rsid w:val="004F0DFF"/>
    <w:rsid w:val="004F14AB"/>
    <w:rsid w:val="004F19A3"/>
    <w:rsid w:val="004F1CE6"/>
    <w:rsid w:val="004F1D1C"/>
    <w:rsid w:val="004F220C"/>
    <w:rsid w:val="004F287B"/>
    <w:rsid w:val="004F3582"/>
    <w:rsid w:val="004F3BD4"/>
    <w:rsid w:val="004F417E"/>
    <w:rsid w:val="004F47D9"/>
    <w:rsid w:val="004F4A1D"/>
    <w:rsid w:val="004F50FF"/>
    <w:rsid w:val="004F5463"/>
    <w:rsid w:val="004F5696"/>
    <w:rsid w:val="004F5AA0"/>
    <w:rsid w:val="004F6767"/>
    <w:rsid w:val="004F6DD0"/>
    <w:rsid w:val="004F735F"/>
    <w:rsid w:val="00500489"/>
    <w:rsid w:val="00500A04"/>
    <w:rsid w:val="0050129D"/>
    <w:rsid w:val="00501536"/>
    <w:rsid w:val="00501761"/>
    <w:rsid w:val="00501C1D"/>
    <w:rsid w:val="00502356"/>
    <w:rsid w:val="005025A7"/>
    <w:rsid w:val="005027E4"/>
    <w:rsid w:val="005028A0"/>
    <w:rsid w:val="0050291C"/>
    <w:rsid w:val="00502976"/>
    <w:rsid w:val="00502C94"/>
    <w:rsid w:val="00503075"/>
    <w:rsid w:val="005034F7"/>
    <w:rsid w:val="00503F12"/>
    <w:rsid w:val="0050407A"/>
    <w:rsid w:val="00504296"/>
    <w:rsid w:val="00504984"/>
    <w:rsid w:val="00504C64"/>
    <w:rsid w:val="0050523E"/>
    <w:rsid w:val="00505745"/>
    <w:rsid w:val="005059B8"/>
    <w:rsid w:val="00505C5D"/>
    <w:rsid w:val="00505EDE"/>
    <w:rsid w:val="00505EF8"/>
    <w:rsid w:val="00506640"/>
    <w:rsid w:val="00506681"/>
    <w:rsid w:val="0050677E"/>
    <w:rsid w:val="0050699D"/>
    <w:rsid w:val="005077BD"/>
    <w:rsid w:val="00507C79"/>
    <w:rsid w:val="0051033C"/>
    <w:rsid w:val="005106A6"/>
    <w:rsid w:val="00510901"/>
    <w:rsid w:val="005111D3"/>
    <w:rsid w:val="0051120D"/>
    <w:rsid w:val="00512C55"/>
    <w:rsid w:val="00512C9A"/>
    <w:rsid w:val="0051306F"/>
    <w:rsid w:val="00513931"/>
    <w:rsid w:val="00513C05"/>
    <w:rsid w:val="00513FDB"/>
    <w:rsid w:val="005141FC"/>
    <w:rsid w:val="0051443A"/>
    <w:rsid w:val="0051498E"/>
    <w:rsid w:val="00514C72"/>
    <w:rsid w:val="00515250"/>
    <w:rsid w:val="00515374"/>
    <w:rsid w:val="00515B10"/>
    <w:rsid w:val="00515F80"/>
    <w:rsid w:val="00516384"/>
    <w:rsid w:val="00516464"/>
    <w:rsid w:val="005169D1"/>
    <w:rsid w:val="00516A13"/>
    <w:rsid w:val="00516B47"/>
    <w:rsid w:val="00517956"/>
    <w:rsid w:val="00517C19"/>
    <w:rsid w:val="00517D9B"/>
    <w:rsid w:val="00517E2B"/>
    <w:rsid w:val="00517EBC"/>
    <w:rsid w:val="00520601"/>
    <w:rsid w:val="00521006"/>
    <w:rsid w:val="0052154B"/>
    <w:rsid w:val="00521AEA"/>
    <w:rsid w:val="00521C1C"/>
    <w:rsid w:val="00521C64"/>
    <w:rsid w:val="00521D89"/>
    <w:rsid w:val="00521FD9"/>
    <w:rsid w:val="00522FE9"/>
    <w:rsid w:val="005232FA"/>
    <w:rsid w:val="00523A1E"/>
    <w:rsid w:val="005246C5"/>
    <w:rsid w:val="00524C33"/>
    <w:rsid w:val="00524E36"/>
    <w:rsid w:val="00525953"/>
    <w:rsid w:val="00525978"/>
    <w:rsid w:val="00526D7B"/>
    <w:rsid w:val="005279A5"/>
    <w:rsid w:val="00527E81"/>
    <w:rsid w:val="00530235"/>
    <w:rsid w:val="005304CB"/>
    <w:rsid w:val="00530CDF"/>
    <w:rsid w:val="00530D1E"/>
    <w:rsid w:val="00530DE7"/>
    <w:rsid w:val="00530DED"/>
    <w:rsid w:val="00530E24"/>
    <w:rsid w:val="005311BD"/>
    <w:rsid w:val="00531B4F"/>
    <w:rsid w:val="00531C9C"/>
    <w:rsid w:val="00532043"/>
    <w:rsid w:val="005322CB"/>
    <w:rsid w:val="005324E3"/>
    <w:rsid w:val="00532695"/>
    <w:rsid w:val="00532764"/>
    <w:rsid w:val="005327C3"/>
    <w:rsid w:val="00532984"/>
    <w:rsid w:val="00532A1C"/>
    <w:rsid w:val="00533415"/>
    <w:rsid w:val="00533B4F"/>
    <w:rsid w:val="00533BE9"/>
    <w:rsid w:val="00533D02"/>
    <w:rsid w:val="00534527"/>
    <w:rsid w:val="005348DD"/>
    <w:rsid w:val="005349C5"/>
    <w:rsid w:val="00534DE6"/>
    <w:rsid w:val="0053508D"/>
    <w:rsid w:val="005354ED"/>
    <w:rsid w:val="00535633"/>
    <w:rsid w:val="00535B9F"/>
    <w:rsid w:val="00536242"/>
    <w:rsid w:val="00536647"/>
    <w:rsid w:val="0053665E"/>
    <w:rsid w:val="00536B0D"/>
    <w:rsid w:val="00536E40"/>
    <w:rsid w:val="00537265"/>
    <w:rsid w:val="005374EF"/>
    <w:rsid w:val="00537778"/>
    <w:rsid w:val="00537A79"/>
    <w:rsid w:val="00537B60"/>
    <w:rsid w:val="00537FD0"/>
    <w:rsid w:val="005401E8"/>
    <w:rsid w:val="00540C19"/>
    <w:rsid w:val="00540F38"/>
    <w:rsid w:val="00541011"/>
    <w:rsid w:val="005410D4"/>
    <w:rsid w:val="00541403"/>
    <w:rsid w:val="005426AF"/>
    <w:rsid w:val="00542B74"/>
    <w:rsid w:val="00542BAF"/>
    <w:rsid w:val="00542E9D"/>
    <w:rsid w:val="00543D61"/>
    <w:rsid w:val="005445A0"/>
    <w:rsid w:val="00544B30"/>
    <w:rsid w:val="00544ED1"/>
    <w:rsid w:val="00544EFC"/>
    <w:rsid w:val="005456F2"/>
    <w:rsid w:val="005456F8"/>
    <w:rsid w:val="00545FB0"/>
    <w:rsid w:val="00546233"/>
    <w:rsid w:val="005462FD"/>
    <w:rsid w:val="00546515"/>
    <w:rsid w:val="00546F28"/>
    <w:rsid w:val="00546F86"/>
    <w:rsid w:val="00547516"/>
    <w:rsid w:val="00547A3A"/>
    <w:rsid w:val="00547ACD"/>
    <w:rsid w:val="00550011"/>
    <w:rsid w:val="00550114"/>
    <w:rsid w:val="005501A7"/>
    <w:rsid w:val="00550A31"/>
    <w:rsid w:val="00550BB8"/>
    <w:rsid w:val="00550EF7"/>
    <w:rsid w:val="005513E9"/>
    <w:rsid w:val="00551AE9"/>
    <w:rsid w:val="00551D9F"/>
    <w:rsid w:val="00552066"/>
    <w:rsid w:val="0055231B"/>
    <w:rsid w:val="00552998"/>
    <w:rsid w:val="005530D0"/>
    <w:rsid w:val="00554672"/>
    <w:rsid w:val="00555145"/>
    <w:rsid w:val="005560E9"/>
    <w:rsid w:val="0055632C"/>
    <w:rsid w:val="005569C3"/>
    <w:rsid w:val="00556B5E"/>
    <w:rsid w:val="005574D1"/>
    <w:rsid w:val="00557BFB"/>
    <w:rsid w:val="00557D1E"/>
    <w:rsid w:val="0056066C"/>
    <w:rsid w:val="005608BE"/>
    <w:rsid w:val="00560DE8"/>
    <w:rsid w:val="00560E76"/>
    <w:rsid w:val="0056128D"/>
    <w:rsid w:val="00561570"/>
    <w:rsid w:val="00561773"/>
    <w:rsid w:val="00561A1F"/>
    <w:rsid w:val="00561C3C"/>
    <w:rsid w:val="00561CB4"/>
    <w:rsid w:val="00561CDC"/>
    <w:rsid w:val="00561F2D"/>
    <w:rsid w:val="00562A56"/>
    <w:rsid w:val="00562CBA"/>
    <w:rsid w:val="00562E23"/>
    <w:rsid w:val="00563203"/>
    <w:rsid w:val="005641B7"/>
    <w:rsid w:val="00564D5A"/>
    <w:rsid w:val="00564D61"/>
    <w:rsid w:val="005658F5"/>
    <w:rsid w:val="00565C40"/>
    <w:rsid w:val="0056647B"/>
    <w:rsid w:val="00566A51"/>
    <w:rsid w:val="00566DAF"/>
    <w:rsid w:val="005678B4"/>
    <w:rsid w:val="00567919"/>
    <w:rsid w:val="00567AA7"/>
    <w:rsid w:val="00567F3D"/>
    <w:rsid w:val="005700C5"/>
    <w:rsid w:val="0057026C"/>
    <w:rsid w:val="005702C6"/>
    <w:rsid w:val="005703BB"/>
    <w:rsid w:val="00570486"/>
    <w:rsid w:val="00570796"/>
    <w:rsid w:val="00570961"/>
    <w:rsid w:val="00570DDB"/>
    <w:rsid w:val="005712FA"/>
    <w:rsid w:val="00571348"/>
    <w:rsid w:val="00571391"/>
    <w:rsid w:val="00571C4F"/>
    <w:rsid w:val="00571C63"/>
    <w:rsid w:val="00571DC2"/>
    <w:rsid w:val="005725EF"/>
    <w:rsid w:val="00572CBF"/>
    <w:rsid w:val="00572E91"/>
    <w:rsid w:val="005732EE"/>
    <w:rsid w:val="00573374"/>
    <w:rsid w:val="005736E6"/>
    <w:rsid w:val="00573D17"/>
    <w:rsid w:val="005752CB"/>
    <w:rsid w:val="0057536E"/>
    <w:rsid w:val="0057591B"/>
    <w:rsid w:val="00575C25"/>
    <w:rsid w:val="005763DF"/>
    <w:rsid w:val="00576A17"/>
    <w:rsid w:val="00576B0A"/>
    <w:rsid w:val="00576B0F"/>
    <w:rsid w:val="00576E88"/>
    <w:rsid w:val="005770E0"/>
    <w:rsid w:val="00577830"/>
    <w:rsid w:val="0058023D"/>
    <w:rsid w:val="00580315"/>
    <w:rsid w:val="00580F29"/>
    <w:rsid w:val="00581A24"/>
    <w:rsid w:val="00581A3C"/>
    <w:rsid w:val="00582870"/>
    <w:rsid w:val="005828AF"/>
    <w:rsid w:val="00582CD6"/>
    <w:rsid w:val="00582F5A"/>
    <w:rsid w:val="00583125"/>
    <w:rsid w:val="00584812"/>
    <w:rsid w:val="00584F80"/>
    <w:rsid w:val="005851FC"/>
    <w:rsid w:val="00585388"/>
    <w:rsid w:val="005858AD"/>
    <w:rsid w:val="00585A50"/>
    <w:rsid w:val="005863FC"/>
    <w:rsid w:val="00586655"/>
    <w:rsid w:val="005866D0"/>
    <w:rsid w:val="00586FA7"/>
    <w:rsid w:val="00587D2B"/>
    <w:rsid w:val="005903BE"/>
    <w:rsid w:val="0059070D"/>
    <w:rsid w:val="005907B8"/>
    <w:rsid w:val="00590F4C"/>
    <w:rsid w:val="0059140E"/>
    <w:rsid w:val="0059147D"/>
    <w:rsid w:val="00591F18"/>
    <w:rsid w:val="00591F59"/>
    <w:rsid w:val="00591F5F"/>
    <w:rsid w:val="00592C65"/>
    <w:rsid w:val="00592DF1"/>
    <w:rsid w:val="005939B3"/>
    <w:rsid w:val="00593C5B"/>
    <w:rsid w:val="00593C80"/>
    <w:rsid w:val="005949FB"/>
    <w:rsid w:val="00595324"/>
    <w:rsid w:val="00595939"/>
    <w:rsid w:val="00595960"/>
    <w:rsid w:val="00595DFF"/>
    <w:rsid w:val="005963B9"/>
    <w:rsid w:val="005964B0"/>
    <w:rsid w:val="00596C5A"/>
    <w:rsid w:val="00596D74"/>
    <w:rsid w:val="005970C8"/>
    <w:rsid w:val="00597B9A"/>
    <w:rsid w:val="005A0A2A"/>
    <w:rsid w:val="005A1102"/>
    <w:rsid w:val="005A1E4A"/>
    <w:rsid w:val="005A2001"/>
    <w:rsid w:val="005A2764"/>
    <w:rsid w:val="005A2C89"/>
    <w:rsid w:val="005A2EC4"/>
    <w:rsid w:val="005A33A8"/>
    <w:rsid w:val="005A374D"/>
    <w:rsid w:val="005A3835"/>
    <w:rsid w:val="005A3BFB"/>
    <w:rsid w:val="005A3E3D"/>
    <w:rsid w:val="005A3FC1"/>
    <w:rsid w:val="005A4097"/>
    <w:rsid w:val="005A41F5"/>
    <w:rsid w:val="005A4499"/>
    <w:rsid w:val="005A47B7"/>
    <w:rsid w:val="005A4A00"/>
    <w:rsid w:val="005A4DBB"/>
    <w:rsid w:val="005A4DF6"/>
    <w:rsid w:val="005A50BD"/>
    <w:rsid w:val="005A50D3"/>
    <w:rsid w:val="005A552E"/>
    <w:rsid w:val="005A5851"/>
    <w:rsid w:val="005A5A0B"/>
    <w:rsid w:val="005A673A"/>
    <w:rsid w:val="005A74BF"/>
    <w:rsid w:val="005A75B6"/>
    <w:rsid w:val="005A78DC"/>
    <w:rsid w:val="005A7E1E"/>
    <w:rsid w:val="005B0285"/>
    <w:rsid w:val="005B031C"/>
    <w:rsid w:val="005B0481"/>
    <w:rsid w:val="005B12D3"/>
    <w:rsid w:val="005B1601"/>
    <w:rsid w:val="005B1DAC"/>
    <w:rsid w:val="005B211E"/>
    <w:rsid w:val="005B277F"/>
    <w:rsid w:val="005B2D4F"/>
    <w:rsid w:val="005B2F20"/>
    <w:rsid w:val="005B46DD"/>
    <w:rsid w:val="005B4F82"/>
    <w:rsid w:val="005B5B6D"/>
    <w:rsid w:val="005B5E55"/>
    <w:rsid w:val="005B6A09"/>
    <w:rsid w:val="005B6D12"/>
    <w:rsid w:val="005B74E5"/>
    <w:rsid w:val="005B7533"/>
    <w:rsid w:val="005B753B"/>
    <w:rsid w:val="005B7C6D"/>
    <w:rsid w:val="005B7CB7"/>
    <w:rsid w:val="005B7D8F"/>
    <w:rsid w:val="005C0251"/>
    <w:rsid w:val="005C028B"/>
    <w:rsid w:val="005C0678"/>
    <w:rsid w:val="005C0894"/>
    <w:rsid w:val="005C0A2F"/>
    <w:rsid w:val="005C162F"/>
    <w:rsid w:val="005C193B"/>
    <w:rsid w:val="005C1EBB"/>
    <w:rsid w:val="005C21A5"/>
    <w:rsid w:val="005C22D4"/>
    <w:rsid w:val="005C2658"/>
    <w:rsid w:val="005C30B4"/>
    <w:rsid w:val="005C3484"/>
    <w:rsid w:val="005C3B42"/>
    <w:rsid w:val="005C3E54"/>
    <w:rsid w:val="005C478F"/>
    <w:rsid w:val="005C4C1A"/>
    <w:rsid w:val="005C5609"/>
    <w:rsid w:val="005C566E"/>
    <w:rsid w:val="005C5DB3"/>
    <w:rsid w:val="005C6280"/>
    <w:rsid w:val="005C630F"/>
    <w:rsid w:val="005C6D08"/>
    <w:rsid w:val="005C6E1F"/>
    <w:rsid w:val="005C7443"/>
    <w:rsid w:val="005C7A9D"/>
    <w:rsid w:val="005C7D67"/>
    <w:rsid w:val="005D077C"/>
    <w:rsid w:val="005D17C2"/>
    <w:rsid w:val="005D1AA0"/>
    <w:rsid w:val="005D1C24"/>
    <w:rsid w:val="005D1E63"/>
    <w:rsid w:val="005D21F6"/>
    <w:rsid w:val="005D2575"/>
    <w:rsid w:val="005D2A56"/>
    <w:rsid w:val="005D357A"/>
    <w:rsid w:val="005D38D6"/>
    <w:rsid w:val="005D3BD2"/>
    <w:rsid w:val="005D3D93"/>
    <w:rsid w:val="005D44D7"/>
    <w:rsid w:val="005D53D4"/>
    <w:rsid w:val="005D53FA"/>
    <w:rsid w:val="005D58B2"/>
    <w:rsid w:val="005D5D37"/>
    <w:rsid w:val="005D5E62"/>
    <w:rsid w:val="005D5F84"/>
    <w:rsid w:val="005D6302"/>
    <w:rsid w:val="005D63A7"/>
    <w:rsid w:val="005D649E"/>
    <w:rsid w:val="005D65A4"/>
    <w:rsid w:val="005D75E8"/>
    <w:rsid w:val="005D772E"/>
    <w:rsid w:val="005D798D"/>
    <w:rsid w:val="005D7BA7"/>
    <w:rsid w:val="005D7C2A"/>
    <w:rsid w:val="005D7C82"/>
    <w:rsid w:val="005E0273"/>
    <w:rsid w:val="005E0785"/>
    <w:rsid w:val="005E1183"/>
    <w:rsid w:val="005E1295"/>
    <w:rsid w:val="005E13DE"/>
    <w:rsid w:val="005E1559"/>
    <w:rsid w:val="005E17E5"/>
    <w:rsid w:val="005E1AEA"/>
    <w:rsid w:val="005E20C2"/>
    <w:rsid w:val="005E2E61"/>
    <w:rsid w:val="005E3AD1"/>
    <w:rsid w:val="005E3E92"/>
    <w:rsid w:val="005E412D"/>
    <w:rsid w:val="005E417B"/>
    <w:rsid w:val="005E4418"/>
    <w:rsid w:val="005E46FC"/>
    <w:rsid w:val="005E48ED"/>
    <w:rsid w:val="005E4997"/>
    <w:rsid w:val="005E53A1"/>
    <w:rsid w:val="005E54D6"/>
    <w:rsid w:val="005E570A"/>
    <w:rsid w:val="005E58C9"/>
    <w:rsid w:val="005E63A1"/>
    <w:rsid w:val="005E6AE5"/>
    <w:rsid w:val="005E7271"/>
    <w:rsid w:val="005E78C1"/>
    <w:rsid w:val="005E793E"/>
    <w:rsid w:val="005E7F79"/>
    <w:rsid w:val="005F04A2"/>
    <w:rsid w:val="005F07F8"/>
    <w:rsid w:val="005F1103"/>
    <w:rsid w:val="005F152D"/>
    <w:rsid w:val="005F1830"/>
    <w:rsid w:val="005F1967"/>
    <w:rsid w:val="005F1FDA"/>
    <w:rsid w:val="005F270E"/>
    <w:rsid w:val="005F2A66"/>
    <w:rsid w:val="005F2BD0"/>
    <w:rsid w:val="005F2F82"/>
    <w:rsid w:val="005F3A43"/>
    <w:rsid w:val="005F4245"/>
    <w:rsid w:val="005F45F2"/>
    <w:rsid w:val="005F538C"/>
    <w:rsid w:val="005F587C"/>
    <w:rsid w:val="005F5E3D"/>
    <w:rsid w:val="005F5E72"/>
    <w:rsid w:val="005F5E98"/>
    <w:rsid w:val="005F63A0"/>
    <w:rsid w:val="005F6EE0"/>
    <w:rsid w:val="005F7385"/>
    <w:rsid w:val="005F741B"/>
    <w:rsid w:val="005F7A73"/>
    <w:rsid w:val="005F7FCA"/>
    <w:rsid w:val="006000F2"/>
    <w:rsid w:val="006003A7"/>
    <w:rsid w:val="006007E4"/>
    <w:rsid w:val="0060108E"/>
    <w:rsid w:val="00601342"/>
    <w:rsid w:val="006013EE"/>
    <w:rsid w:val="006015A7"/>
    <w:rsid w:val="0060161F"/>
    <w:rsid w:val="0060172A"/>
    <w:rsid w:val="00601BCB"/>
    <w:rsid w:val="0060215B"/>
    <w:rsid w:val="006023F9"/>
    <w:rsid w:val="00602EAB"/>
    <w:rsid w:val="00603812"/>
    <w:rsid w:val="00603AD1"/>
    <w:rsid w:val="0060425A"/>
    <w:rsid w:val="0060475A"/>
    <w:rsid w:val="00604DCC"/>
    <w:rsid w:val="006052E4"/>
    <w:rsid w:val="0060569D"/>
    <w:rsid w:val="00605BAD"/>
    <w:rsid w:val="00605C34"/>
    <w:rsid w:val="00605CC3"/>
    <w:rsid w:val="00605D04"/>
    <w:rsid w:val="00605D73"/>
    <w:rsid w:val="00605FCD"/>
    <w:rsid w:val="006063B5"/>
    <w:rsid w:val="00606815"/>
    <w:rsid w:val="00606D0B"/>
    <w:rsid w:val="00606F3F"/>
    <w:rsid w:val="00607349"/>
    <w:rsid w:val="00607668"/>
    <w:rsid w:val="006076F8"/>
    <w:rsid w:val="00607842"/>
    <w:rsid w:val="00607B8E"/>
    <w:rsid w:val="006103C7"/>
    <w:rsid w:val="006105FF"/>
    <w:rsid w:val="00610681"/>
    <w:rsid w:val="006106C7"/>
    <w:rsid w:val="0061073D"/>
    <w:rsid w:val="00610782"/>
    <w:rsid w:val="00612A59"/>
    <w:rsid w:val="00612E00"/>
    <w:rsid w:val="00612E1A"/>
    <w:rsid w:val="006135E5"/>
    <w:rsid w:val="00613A3E"/>
    <w:rsid w:val="00613D91"/>
    <w:rsid w:val="006143DD"/>
    <w:rsid w:val="006153F5"/>
    <w:rsid w:val="006157E2"/>
    <w:rsid w:val="00615920"/>
    <w:rsid w:val="00615A4E"/>
    <w:rsid w:val="00615B31"/>
    <w:rsid w:val="00615B5F"/>
    <w:rsid w:val="006160D8"/>
    <w:rsid w:val="00616333"/>
    <w:rsid w:val="00616337"/>
    <w:rsid w:val="006166AA"/>
    <w:rsid w:val="006168F3"/>
    <w:rsid w:val="00616DDC"/>
    <w:rsid w:val="00617009"/>
    <w:rsid w:val="006176F6"/>
    <w:rsid w:val="00617780"/>
    <w:rsid w:val="006178BB"/>
    <w:rsid w:val="00617BF8"/>
    <w:rsid w:val="00620606"/>
    <w:rsid w:val="0062126F"/>
    <w:rsid w:val="006214BE"/>
    <w:rsid w:val="00621BC7"/>
    <w:rsid w:val="006227E0"/>
    <w:rsid w:val="00623366"/>
    <w:rsid w:val="00623434"/>
    <w:rsid w:val="0062345A"/>
    <w:rsid w:val="006234B2"/>
    <w:rsid w:val="00623636"/>
    <w:rsid w:val="006237A1"/>
    <w:rsid w:val="00623891"/>
    <w:rsid w:val="00623B1B"/>
    <w:rsid w:val="0062423A"/>
    <w:rsid w:val="00624B90"/>
    <w:rsid w:val="00624E07"/>
    <w:rsid w:val="00624E0D"/>
    <w:rsid w:val="006259E2"/>
    <w:rsid w:val="00625BD5"/>
    <w:rsid w:val="00625D32"/>
    <w:rsid w:val="00625F03"/>
    <w:rsid w:val="00626FAD"/>
    <w:rsid w:val="00627122"/>
    <w:rsid w:val="00627891"/>
    <w:rsid w:val="00627DB2"/>
    <w:rsid w:val="00630116"/>
    <w:rsid w:val="00630144"/>
    <w:rsid w:val="006303DD"/>
    <w:rsid w:val="006304B7"/>
    <w:rsid w:val="0063052B"/>
    <w:rsid w:val="00631601"/>
    <w:rsid w:val="00631B25"/>
    <w:rsid w:val="00631C97"/>
    <w:rsid w:val="00631EB8"/>
    <w:rsid w:val="00631EFD"/>
    <w:rsid w:val="006320A3"/>
    <w:rsid w:val="00632425"/>
    <w:rsid w:val="006325A7"/>
    <w:rsid w:val="00632EE0"/>
    <w:rsid w:val="00633219"/>
    <w:rsid w:val="00633D7A"/>
    <w:rsid w:val="00633EEC"/>
    <w:rsid w:val="0063403D"/>
    <w:rsid w:val="0063463F"/>
    <w:rsid w:val="0063488D"/>
    <w:rsid w:val="00634BE1"/>
    <w:rsid w:val="00634E20"/>
    <w:rsid w:val="006353F2"/>
    <w:rsid w:val="006355C4"/>
    <w:rsid w:val="00635DEB"/>
    <w:rsid w:val="006361C4"/>
    <w:rsid w:val="006361E7"/>
    <w:rsid w:val="0063692D"/>
    <w:rsid w:val="00636F62"/>
    <w:rsid w:val="00637196"/>
    <w:rsid w:val="006372D7"/>
    <w:rsid w:val="00637384"/>
    <w:rsid w:val="00637728"/>
    <w:rsid w:val="006378E6"/>
    <w:rsid w:val="00637CF3"/>
    <w:rsid w:val="00637D2C"/>
    <w:rsid w:val="00637E13"/>
    <w:rsid w:val="00637FCC"/>
    <w:rsid w:val="00640122"/>
    <w:rsid w:val="006406EF"/>
    <w:rsid w:val="0064084E"/>
    <w:rsid w:val="00640BFB"/>
    <w:rsid w:val="00641490"/>
    <w:rsid w:val="00641D48"/>
    <w:rsid w:val="00641D6A"/>
    <w:rsid w:val="00641FE3"/>
    <w:rsid w:val="006422EC"/>
    <w:rsid w:val="006428BB"/>
    <w:rsid w:val="00642901"/>
    <w:rsid w:val="00642C16"/>
    <w:rsid w:val="00642C68"/>
    <w:rsid w:val="00643092"/>
    <w:rsid w:val="00644665"/>
    <w:rsid w:val="006448BD"/>
    <w:rsid w:val="006454AA"/>
    <w:rsid w:val="006454C9"/>
    <w:rsid w:val="00645913"/>
    <w:rsid w:val="00645ABD"/>
    <w:rsid w:val="00645F69"/>
    <w:rsid w:val="0064614F"/>
    <w:rsid w:val="00646189"/>
    <w:rsid w:val="00646255"/>
    <w:rsid w:val="0064629A"/>
    <w:rsid w:val="00646BAF"/>
    <w:rsid w:val="00646BC6"/>
    <w:rsid w:val="00646D30"/>
    <w:rsid w:val="00646EED"/>
    <w:rsid w:val="00647EE1"/>
    <w:rsid w:val="0065099D"/>
    <w:rsid w:val="006510D2"/>
    <w:rsid w:val="00651458"/>
    <w:rsid w:val="0065175B"/>
    <w:rsid w:val="006517B5"/>
    <w:rsid w:val="006517F0"/>
    <w:rsid w:val="006520F9"/>
    <w:rsid w:val="0065253E"/>
    <w:rsid w:val="00652AEB"/>
    <w:rsid w:val="006535CD"/>
    <w:rsid w:val="00653646"/>
    <w:rsid w:val="0065442F"/>
    <w:rsid w:val="0065450F"/>
    <w:rsid w:val="0065464C"/>
    <w:rsid w:val="00654BF4"/>
    <w:rsid w:val="006554C2"/>
    <w:rsid w:val="006555B2"/>
    <w:rsid w:val="00655C86"/>
    <w:rsid w:val="00655DD2"/>
    <w:rsid w:val="00655FF1"/>
    <w:rsid w:val="006560C2"/>
    <w:rsid w:val="006563D3"/>
    <w:rsid w:val="00656D25"/>
    <w:rsid w:val="00657B56"/>
    <w:rsid w:val="00657CF5"/>
    <w:rsid w:val="00657FE0"/>
    <w:rsid w:val="0066015E"/>
    <w:rsid w:val="006603A8"/>
    <w:rsid w:val="00660ADB"/>
    <w:rsid w:val="0066111E"/>
    <w:rsid w:val="00661340"/>
    <w:rsid w:val="0066148F"/>
    <w:rsid w:val="0066162D"/>
    <w:rsid w:val="00661795"/>
    <w:rsid w:val="00661F88"/>
    <w:rsid w:val="00662262"/>
    <w:rsid w:val="00662514"/>
    <w:rsid w:val="00663133"/>
    <w:rsid w:val="00663697"/>
    <w:rsid w:val="00663742"/>
    <w:rsid w:val="00664064"/>
    <w:rsid w:val="00664257"/>
    <w:rsid w:val="0066462F"/>
    <w:rsid w:val="006646D8"/>
    <w:rsid w:val="0066537E"/>
    <w:rsid w:val="0066564B"/>
    <w:rsid w:val="006656CF"/>
    <w:rsid w:val="00665709"/>
    <w:rsid w:val="0066571C"/>
    <w:rsid w:val="00665819"/>
    <w:rsid w:val="0066588F"/>
    <w:rsid w:val="006659A0"/>
    <w:rsid w:val="00665BAA"/>
    <w:rsid w:val="00665DD5"/>
    <w:rsid w:val="006713E6"/>
    <w:rsid w:val="00671895"/>
    <w:rsid w:val="00671B34"/>
    <w:rsid w:val="00671D66"/>
    <w:rsid w:val="0067231C"/>
    <w:rsid w:val="006724C3"/>
    <w:rsid w:val="00672759"/>
    <w:rsid w:val="00672C86"/>
    <w:rsid w:val="0067377C"/>
    <w:rsid w:val="00673A04"/>
    <w:rsid w:val="00673F03"/>
    <w:rsid w:val="006745A2"/>
    <w:rsid w:val="00674809"/>
    <w:rsid w:val="00674A09"/>
    <w:rsid w:val="0067547A"/>
    <w:rsid w:val="006755CA"/>
    <w:rsid w:val="0067589B"/>
    <w:rsid w:val="00675C7A"/>
    <w:rsid w:val="006775F6"/>
    <w:rsid w:val="006779B4"/>
    <w:rsid w:val="00677E52"/>
    <w:rsid w:val="00677E90"/>
    <w:rsid w:val="00677F7A"/>
    <w:rsid w:val="00677F98"/>
    <w:rsid w:val="00677FE9"/>
    <w:rsid w:val="0068073F"/>
    <w:rsid w:val="0068075C"/>
    <w:rsid w:val="0068123D"/>
    <w:rsid w:val="00681473"/>
    <w:rsid w:val="00681536"/>
    <w:rsid w:val="00681DAA"/>
    <w:rsid w:val="006822CE"/>
    <w:rsid w:val="00682377"/>
    <w:rsid w:val="006823CC"/>
    <w:rsid w:val="006825C0"/>
    <w:rsid w:val="006827E4"/>
    <w:rsid w:val="00682854"/>
    <w:rsid w:val="00682C0B"/>
    <w:rsid w:val="00682D17"/>
    <w:rsid w:val="00683662"/>
    <w:rsid w:val="00683F62"/>
    <w:rsid w:val="0068440E"/>
    <w:rsid w:val="0068467F"/>
    <w:rsid w:val="006846B0"/>
    <w:rsid w:val="006847D1"/>
    <w:rsid w:val="00684C77"/>
    <w:rsid w:val="00684DFA"/>
    <w:rsid w:val="006856B4"/>
    <w:rsid w:val="00686717"/>
    <w:rsid w:val="00686998"/>
    <w:rsid w:val="00687099"/>
    <w:rsid w:val="0068714C"/>
    <w:rsid w:val="00687965"/>
    <w:rsid w:val="00687C6A"/>
    <w:rsid w:val="00687CB2"/>
    <w:rsid w:val="00687E0B"/>
    <w:rsid w:val="006903C9"/>
    <w:rsid w:val="00690455"/>
    <w:rsid w:val="006909EA"/>
    <w:rsid w:val="00691811"/>
    <w:rsid w:val="00691FC3"/>
    <w:rsid w:val="006923AD"/>
    <w:rsid w:val="00692BC0"/>
    <w:rsid w:val="00692F53"/>
    <w:rsid w:val="00693117"/>
    <w:rsid w:val="00693523"/>
    <w:rsid w:val="0069364E"/>
    <w:rsid w:val="00694302"/>
    <w:rsid w:val="0069465D"/>
    <w:rsid w:val="00694E88"/>
    <w:rsid w:val="006950E7"/>
    <w:rsid w:val="00695F9E"/>
    <w:rsid w:val="0069656D"/>
    <w:rsid w:val="006965DA"/>
    <w:rsid w:val="00696F1E"/>
    <w:rsid w:val="00697742"/>
    <w:rsid w:val="00697F63"/>
    <w:rsid w:val="006A0EF8"/>
    <w:rsid w:val="006A11E2"/>
    <w:rsid w:val="006A23A6"/>
    <w:rsid w:val="006A2DFD"/>
    <w:rsid w:val="006A31C0"/>
    <w:rsid w:val="006A3285"/>
    <w:rsid w:val="006A3564"/>
    <w:rsid w:val="006A362B"/>
    <w:rsid w:val="006A38E5"/>
    <w:rsid w:val="006A39AA"/>
    <w:rsid w:val="006A3A0D"/>
    <w:rsid w:val="006A47BD"/>
    <w:rsid w:val="006A4984"/>
    <w:rsid w:val="006A5058"/>
    <w:rsid w:val="006A565C"/>
    <w:rsid w:val="006A5D41"/>
    <w:rsid w:val="006A5FBE"/>
    <w:rsid w:val="006A6358"/>
    <w:rsid w:val="006A6B8B"/>
    <w:rsid w:val="006A6D3B"/>
    <w:rsid w:val="006A6DC6"/>
    <w:rsid w:val="006A71CA"/>
    <w:rsid w:val="006A74EB"/>
    <w:rsid w:val="006A762F"/>
    <w:rsid w:val="006A786F"/>
    <w:rsid w:val="006A7C87"/>
    <w:rsid w:val="006B040F"/>
    <w:rsid w:val="006B07AA"/>
    <w:rsid w:val="006B1C45"/>
    <w:rsid w:val="006B1FCC"/>
    <w:rsid w:val="006B2177"/>
    <w:rsid w:val="006B24A6"/>
    <w:rsid w:val="006B257B"/>
    <w:rsid w:val="006B38FF"/>
    <w:rsid w:val="006B3B61"/>
    <w:rsid w:val="006B4273"/>
    <w:rsid w:val="006B456F"/>
    <w:rsid w:val="006B4E8A"/>
    <w:rsid w:val="006B5149"/>
    <w:rsid w:val="006B5A51"/>
    <w:rsid w:val="006B6237"/>
    <w:rsid w:val="006B6C4B"/>
    <w:rsid w:val="006B71C3"/>
    <w:rsid w:val="006B746D"/>
    <w:rsid w:val="006B753B"/>
    <w:rsid w:val="006B7BCF"/>
    <w:rsid w:val="006C07DF"/>
    <w:rsid w:val="006C0CEA"/>
    <w:rsid w:val="006C1B2C"/>
    <w:rsid w:val="006C1B9D"/>
    <w:rsid w:val="006C21C2"/>
    <w:rsid w:val="006C28DF"/>
    <w:rsid w:val="006C2B5B"/>
    <w:rsid w:val="006C2FE9"/>
    <w:rsid w:val="006C4D0C"/>
    <w:rsid w:val="006C55E1"/>
    <w:rsid w:val="006C56A2"/>
    <w:rsid w:val="006C59B0"/>
    <w:rsid w:val="006C5A2F"/>
    <w:rsid w:val="006C5F54"/>
    <w:rsid w:val="006C6020"/>
    <w:rsid w:val="006C6066"/>
    <w:rsid w:val="006C67FA"/>
    <w:rsid w:val="006C69A9"/>
    <w:rsid w:val="006C6C3B"/>
    <w:rsid w:val="006C7381"/>
    <w:rsid w:val="006C748F"/>
    <w:rsid w:val="006C75F3"/>
    <w:rsid w:val="006C7A38"/>
    <w:rsid w:val="006C7E22"/>
    <w:rsid w:val="006C7FD5"/>
    <w:rsid w:val="006D061D"/>
    <w:rsid w:val="006D0839"/>
    <w:rsid w:val="006D0A88"/>
    <w:rsid w:val="006D0B3D"/>
    <w:rsid w:val="006D0E27"/>
    <w:rsid w:val="006D1249"/>
    <w:rsid w:val="006D1339"/>
    <w:rsid w:val="006D14E2"/>
    <w:rsid w:val="006D16DC"/>
    <w:rsid w:val="006D182F"/>
    <w:rsid w:val="006D1A43"/>
    <w:rsid w:val="006D1BDA"/>
    <w:rsid w:val="006D1E5A"/>
    <w:rsid w:val="006D2269"/>
    <w:rsid w:val="006D2609"/>
    <w:rsid w:val="006D2720"/>
    <w:rsid w:val="006D2883"/>
    <w:rsid w:val="006D3C6F"/>
    <w:rsid w:val="006D458A"/>
    <w:rsid w:val="006D4B6F"/>
    <w:rsid w:val="006D4D47"/>
    <w:rsid w:val="006D54C3"/>
    <w:rsid w:val="006D57E9"/>
    <w:rsid w:val="006D599F"/>
    <w:rsid w:val="006D60D5"/>
    <w:rsid w:val="006D63D3"/>
    <w:rsid w:val="006D65F3"/>
    <w:rsid w:val="006D6BD4"/>
    <w:rsid w:val="006D6DC7"/>
    <w:rsid w:val="006D6FD1"/>
    <w:rsid w:val="006D71E8"/>
    <w:rsid w:val="006D7540"/>
    <w:rsid w:val="006D7B00"/>
    <w:rsid w:val="006D7CAC"/>
    <w:rsid w:val="006D7CC8"/>
    <w:rsid w:val="006E07F7"/>
    <w:rsid w:val="006E08FE"/>
    <w:rsid w:val="006E0D09"/>
    <w:rsid w:val="006E143F"/>
    <w:rsid w:val="006E2065"/>
    <w:rsid w:val="006E2844"/>
    <w:rsid w:val="006E365A"/>
    <w:rsid w:val="006E407D"/>
    <w:rsid w:val="006E409E"/>
    <w:rsid w:val="006E4A4B"/>
    <w:rsid w:val="006E5672"/>
    <w:rsid w:val="006E5826"/>
    <w:rsid w:val="006E5C42"/>
    <w:rsid w:val="006E5F82"/>
    <w:rsid w:val="006E6789"/>
    <w:rsid w:val="006E71BF"/>
    <w:rsid w:val="006E725C"/>
    <w:rsid w:val="006E763E"/>
    <w:rsid w:val="006E7B14"/>
    <w:rsid w:val="006E7B9F"/>
    <w:rsid w:val="006F00D0"/>
    <w:rsid w:val="006F161F"/>
    <w:rsid w:val="006F1B95"/>
    <w:rsid w:val="006F244F"/>
    <w:rsid w:val="006F27E7"/>
    <w:rsid w:val="006F2DA9"/>
    <w:rsid w:val="006F2F25"/>
    <w:rsid w:val="006F2F3B"/>
    <w:rsid w:val="006F30A8"/>
    <w:rsid w:val="006F34EB"/>
    <w:rsid w:val="006F36BD"/>
    <w:rsid w:val="006F37F4"/>
    <w:rsid w:val="006F4397"/>
    <w:rsid w:val="006F448B"/>
    <w:rsid w:val="006F4580"/>
    <w:rsid w:val="006F489B"/>
    <w:rsid w:val="006F48CD"/>
    <w:rsid w:val="006F491F"/>
    <w:rsid w:val="006F4E39"/>
    <w:rsid w:val="006F53FD"/>
    <w:rsid w:val="006F564A"/>
    <w:rsid w:val="006F63AA"/>
    <w:rsid w:val="006F6656"/>
    <w:rsid w:val="006F6D48"/>
    <w:rsid w:val="006F7159"/>
    <w:rsid w:val="006F7439"/>
    <w:rsid w:val="006F7588"/>
    <w:rsid w:val="006F7A2E"/>
    <w:rsid w:val="006F7C22"/>
    <w:rsid w:val="006F7D97"/>
    <w:rsid w:val="0070020E"/>
    <w:rsid w:val="007005AA"/>
    <w:rsid w:val="00700710"/>
    <w:rsid w:val="00701D19"/>
    <w:rsid w:val="00702284"/>
    <w:rsid w:val="00702754"/>
    <w:rsid w:val="00702997"/>
    <w:rsid w:val="007039D6"/>
    <w:rsid w:val="00703A5F"/>
    <w:rsid w:val="00704136"/>
    <w:rsid w:val="00705219"/>
    <w:rsid w:val="00705E1B"/>
    <w:rsid w:val="007064CE"/>
    <w:rsid w:val="0070661A"/>
    <w:rsid w:val="00706974"/>
    <w:rsid w:val="00706C54"/>
    <w:rsid w:val="0070776D"/>
    <w:rsid w:val="00707B29"/>
    <w:rsid w:val="00707FB9"/>
    <w:rsid w:val="007101AF"/>
    <w:rsid w:val="00710927"/>
    <w:rsid w:val="00710B31"/>
    <w:rsid w:val="00710BC0"/>
    <w:rsid w:val="00710CE1"/>
    <w:rsid w:val="00710DF5"/>
    <w:rsid w:val="00710E12"/>
    <w:rsid w:val="00710F2A"/>
    <w:rsid w:val="0071152B"/>
    <w:rsid w:val="0071161B"/>
    <w:rsid w:val="0071174D"/>
    <w:rsid w:val="007118EA"/>
    <w:rsid w:val="00711E9E"/>
    <w:rsid w:val="00712207"/>
    <w:rsid w:val="0071281C"/>
    <w:rsid w:val="007132A9"/>
    <w:rsid w:val="007133B1"/>
    <w:rsid w:val="00713759"/>
    <w:rsid w:val="00713805"/>
    <w:rsid w:val="00714562"/>
    <w:rsid w:val="007145AF"/>
    <w:rsid w:val="0071468C"/>
    <w:rsid w:val="007147AC"/>
    <w:rsid w:val="00714F4D"/>
    <w:rsid w:val="00715BD9"/>
    <w:rsid w:val="00715C6D"/>
    <w:rsid w:val="00715DB3"/>
    <w:rsid w:val="00715DFB"/>
    <w:rsid w:val="00716356"/>
    <w:rsid w:val="0071646A"/>
    <w:rsid w:val="007165D9"/>
    <w:rsid w:val="007166E1"/>
    <w:rsid w:val="00716AC4"/>
    <w:rsid w:val="00717006"/>
    <w:rsid w:val="00720B4E"/>
    <w:rsid w:val="00720E45"/>
    <w:rsid w:val="0072118C"/>
    <w:rsid w:val="00721B19"/>
    <w:rsid w:val="007220C1"/>
    <w:rsid w:val="00722639"/>
    <w:rsid w:val="00722748"/>
    <w:rsid w:val="00722836"/>
    <w:rsid w:val="00722E5B"/>
    <w:rsid w:val="0072316F"/>
    <w:rsid w:val="00723C5D"/>
    <w:rsid w:val="00723E6A"/>
    <w:rsid w:val="00723EC9"/>
    <w:rsid w:val="00724639"/>
    <w:rsid w:val="007247DB"/>
    <w:rsid w:val="00724D66"/>
    <w:rsid w:val="00724D84"/>
    <w:rsid w:val="00724FBF"/>
    <w:rsid w:val="00725032"/>
    <w:rsid w:val="0072561A"/>
    <w:rsid w:val="00725783"/>
    <w:rsid w:val="00725B75"/>
    <w:rsid w:val="007261AD"/>
    <w:rsid w:val="00726917"/>
    <w:rsid w:val="007269A0"/>
    <w:rsid w:val="00726DDF"/>
    <w:rsid w:val="007278BE"/>
    <w:rsid w:val="007278FC"/>
    <w:rsid w:val="00727C6C"/>
    <w:rsid w:val="00727D87"/>
    <w:rsid w:val="00727E8A"/>
    <w:rsid w:val="00730422"/>
    <w:rsid w:val="0073059C"/>
    <w:rsid w:val="0073065D"/>
    <w:rsid w:val="00730F42"/>
    <w:rsid w:val="0073133C"/>
    <w:rsid w:val="0073141E"/>
    <w:rsid w:val="00731517"/>
    <w:rsid w:val="007316AB"/>
    <w:rsid w:val="007318DD"/>
    <w:rsid w:val="00731E25"/>
    <w:rsid w:val="0073237B"/>
    <w:rsid w:val="007328DE"/>
    <w:rsid w:val="00732947"/>
    <w:rsid w:val="00732A95"/>
    <w:rsid w:val="00732AB1"/>
    <w:rsid w:val="00733362"/>
    <w:rsid w:val="007339A8"/>
    <w:rsid w:val="00733FEA"/>
    <w:rsid w:val="007344D5"/>
    <w:rsid w:val="007349CB"/>
    <w:rsid w:val="00735128"/>
    <w:rsid w:val="00735525"/>
    <w:rsid w:val="007357D0"/>
    <w:rsid w:val="007368BA"/>
    <w:rsid w:val="00736BE8"/>
    <w:rsid w:val="007370C3"/>
    <w:rsid w:val="007371B0"/>
    <w:rsid w:val="0073771E"/>
    <w:rsid w:val="007379E7"/>
    <w:rsid w:val="00737A79"/>
    <w:rsid w:val="00737DBB"/>
    <w:rsid w:val="00740335"/>
    <w:rsid w:val="007406BC"/>
    <w:rsid w:val="00741252"/>
    <w:rsid w:val="0074138B"/>
    <w:rsid w:val="007424B0"/>
    <w:rsid w:val="007426AA"/>
    <w:rsid w:val="00742D18"/>
    <w:rsid w:val="00742EF7"/>
    <w:rsid w:val="0074307A"/>
    <w:rsid w:val="00743DF9"/>
    <w:rsid w:val="00743E2E"/>
    <w:rsid w:val="0074414D"/>
    <w:rsid w:val="007442BD"/>
    <w:rsid w:val="007447A8"/>
    <w:rsid w:val="0074486D"/>
    <w:rsid w:val="00744B73"/>
    <w:rsid w:val="007453AB"/>
    <w:rsid w:val="007459A9"/>
    <w:rsid w:val="00745D0F"/>
    <w:rsid w:val="00746070"/>
    <w:rsid w:val="00746178"/>
    <w:rsid w:val="00746197"/>
    <w:rsid w:val="00746A2A"/>
    <w:rsid w:val="00746E65"/>
    <w:rsid w:val="00746EF4"/>
    <w:rsid w:val="007472FD"/>
    <w:rsid w:val="0074740E"/>
    <w:rsid w:val="00747488"/>
    <w:rsid w:val="00747694"/>
    <w:rsid w:val="00747752"/>
    <w:rsid w:val="00747BE5"/>
    <w:rsid w:val="00750390"/>
    <w:rsid w:val="00750DB5"/>
    <w:rsid w:val="00750F32"/>
    <w:rsid w:val="00751318"/>
    <w:rsid w:val="007513B6"/>
    <w:rsid w:val="00751902"/>
    <w:rsid w:val="00751DCC"/>
    <w:rsid w:val="00751F5B"/>
    <w:rsid w:val="0075243B"/>
    <w:rsid w:val="007534AF"/>
    <w:rsid w:val="007542B4"/>
    <w:rsid w:val="007543C2"/>
    <w:rsid w:val="007543C7"/>
    <w:rsid w:val="0075447C"/>
    <w:rsid w:val="007545A0"/>
    <w:rsid w:val="007546CF"/>
    <w:rsid w:val="00754913"/>
    <w:rsid w:val="00754A38"/>
    <w:rsid w:val="007550CB"/>
    <w:rsid w:val="007556C0"/>
    <w:rsid w:val="007557FE"/>
    <w:rsid w:val="00755870"/>
    <w:rsid w:val="00755BB7"/>
    <w:rsid w:val="00755D8D"/>
    <w:rsid w:val="00756185"/>
    <w:rsid w:val="007563BC"/>
    <w:rsid w:val="00756AE3"/>
    <w:rsid w:val="00756E25"/>
    <w:rsid w:val="00756EAC"/>
    <w:rsid w:val="00757613"/>
    <w:rsid w:val="00757D56"/>
    <w:rsid w:val="00760459"/>
    <w:rsid w:val="0076056C"/>
    <w:rsid w:val="007606EA"/>
    <w:rsid w:val="007607B2"/>
    <w:rsid w:val="007607D8"/>
    <w:rsid w:val="00760ADB"/>
    <w:rsid w:val="00760F45"/>
    <w:rsid w:val="0076182B"/>
    <w:rsid w:val="007620F8"/>
    <w:rsid w:val="007626A6"/>
    <w:rsid w:val="007630BB"/>
    <w:rsid w:val="007631FD"/>
    <w:rsid w:val="007632E9"/>
    <w:rsid w:val="00763E4F"/>
    <w:rsid w:val="0076419E"/>
    <w:rsid w:val="00764571"/>
    <w:rsid w:val="00764696"/>
    <w:rsid w:val="00764F62"/>
    <w:rsid w:val="0076527B"/>
    <w:rsid w:val="00765BF9"/>
    <w:rsid w:val="00766478"/>
    <w:rsid w:val="00766A07"/>
    <w:rsid w:val="00766E2D"/>
    <w:rsid w:val="00767280"/>
    <w:rsid w:val="00767507"/>
    <w:rsid w:val="007677F9"/>
    <w:rsid w:val="00767881"/>
    <w:rsid w:val="0076791A"/>
    <w:rsid w:val="00767C2D"/>
    <w:rsid w:val="00767EFA"/>
    <w:rsid w:val="00767F44"/>
    <w:rsid w:val="00770278"/>
    <w:rsid w:val="00770582"/>
    <w:rsid w:val="00770799"/>
    <w:rsid w:val="0077093E"/>
    <w:rsid w:val="007710FD"/>
    <w:rsid w:val="007717FC"/>
    <w:rsid w:val="00771847"/>
    <w:rsid w:val="00771869"/>
    <w:rsid w:val="007718DF"/>
    <w:rsid w:val="00771973"/>
    <w:rsid w:val="0077200E"/>
    <w:rsid w:val="007721B1"/>
    <w:rsid w:val="0077257B"/>
    <w:rsid w:val="00772806"/>
    <w:rsid w:val="007730E8"/>
    <w:rsid w:val="00773539"/>
    <w:rsid w:val="00773E69"/>
    <w:rsid w:val="0077446C"/>
    <w:rsid w:val="00774487"/>
    <w:rsid w:val="0077513A"/>
    <w:rsid w:val="007756EF"/>
    <w:rsid w:val="0077632B"/>
    <w:rsid w:val="007767AC"/>
    <w:rsid w:val="007767F8"/>
    <w:rsid w:val="00776AD7"/>
    <w:rsid w:val="00776C1C"/>
    <w:rsid w:val="00777113"/>
    <w:rsid w:val="00777E2D"/>
    <w:rsid w:val="0078021B"/>
    <w:rsid w:val="00780308"/>
    <w:rsid w:val="007813A7"/>
    <w:rsid w:val="007815D1"/>
    <w:rsid w:val="007817C5"/>
    <w:rsid w:val="00782CE8"/>
    <w:rsid w:val="007831EA"/>
    <w:rsid w:val="007836AF"/>
    <w:rsid w:val="00783782"/>
    <w:rsid w:val="00783969"/>
    <w:rsid w:val="00783DB5"/>
    <w:rsid w:val="00783EBA"/>
    <w:rsid w:val="00784331"/>
    <w:rsid w:val="007849FA"/>
    <w:rsid w:val="00784EB7"/>
    <w:rsid w:val="00785390"/>
    <w:rsid w:val="00785814"/>
    <w:rsid w:val="00785A84"/>
    <w:rsid w:val="00786B32"/>
    <w:rsid w:val="00786E5B"/>
    <w:rsid w:val="007873BE"/>
    <w:rsid w:val="007875D1"/>
    <w:rsid w:val="00790577"/>
    <w:rsid w:val="007906C9"/>
    <w:rsid w:val="00791559"/>
    <w:rsid w:val="00791722"/>
    <w:rsid w:val="00792FE9"/>
    <w:rsid w:val="007935F0"/>
    <w:rsid w:val="007938EA"/>
    <w:rsid w:val="007947D2"/>
    <w:rsid w:val="007949E6"/>
    <w:rsid w:val="00794A41"/>
    <w:rsid w:val="00794E66"/>
    <w:rsid w:val="00794E8D"/>
    <w:rsid w:val="00794F2F"/>
    <w:rsid w:val="00794F52"/>
    <w:rsid w:val="00795159"/>
    <w:rsid w:val="007957E8"/>
    <w:rsid w:val="0079614A"/>
    <w:rsid w:val="007967D0"/>
    <w:rsid w:val="00796A50"/>
    <w:rsid w:val="00797349"/>
    <w:rsid w:val="0079768A"/>
    <w:rsid w:val="00797A06"/>
    <w:rsid w:val="007A0EB8"/>
    <w:rsid w:val="007A1095"/>
    <w:rsid w:val="007A14EE"/>
    <w:rsid w:val="007A1A96"/>
    <w:rsid w:val="007A1DAF"/>
    <w:rsid w:val="007A21BA"/>
    <w:rsid w:val="007A262E"/>
    <w:rsid w:val="007A2941"/>
    <w:rsid w:val="007A29E3"/>
    <w:rsid w:val="007A2A78"/>
    <w:rsid w:val="007A33B6"/>
    <w:rsid w:val="007A3A2D"/>
    <w:rsid w:val="007A404E"/>
    <w:rsid w:val="007A44D4"/>
    <w:rsid w:val="007A4501"/>
    <w:rsid w:val="007A4626"/>
    <w:rsid w:val="007A46BC"/>
    <w:rsid w:val="007A50E7"/>
    <w:rsid w:val="007A53AA"/>
    <w:rsid w:val="007A582E"/>
    <w:rsid w:val="007A58A1"/>
    <w:rsid w:val="007A5A4E"/>
    <w:rsid w:val="007A5B53"/>
    <w:rsid w:val="007A5EC1"/>
    <w:rsid w:val="007A5F32"/>
    <w:rsid w:val="007A5FD8"/>
    <w:rsid w:val="007A7961"/>
    <w:rsid w:val="007A7BB0"/>
    <w:rsid w:val="007A7E3C"/>
    <w:rsid w:val="007A7FA2"/>
    <w:rsid w:val="007B002F"/>
    <w:rsid w:val="007B0089"/>
    <w:rsid w:val="007B029D"/>
    <w:rsid w:val="007B0758"/>
    <w:rsid w:val="007B0A6E"/>
    <w:rsid w:val="007B0D4B"/>
    <w:rsid w:val="007B0EEB"/>
    <w:rsid w:val="007B1146"/>
    <w:rsid w:val="007B1469"/>
    <w:rsid w:val="007B1958"/>
    <w:rsid w:val="007B1BF3"/>
    <w:rsid w:val="007B21A9"/>
    <w:rsid w:val="007B238E"/>
    <w:rsid w:val="007B23A3"/>
    <w:rsid w:val="007B27F2"/>
    <w:rsid w:val="007B3427"/>
    <w:rsid w:val="007B43A1"/>
    <w:rsid w:val="007B465C"/>
    <w:rsid w:val="007B46ED"/>
    <w:rsid w:val="007B4C9B"/>
    <w:rsid w:val="007B51FD"/>
    <w:rsid w:val="007B52DC"/>
    <w:rsid w:val="007B5507"/>
    <w:rsid w:val="007B556B"/>
    <w:rsid w:val="007B5734"/>
    <w:rsid w:val="007B5810"/>
    <w:rsid w:val="007B5E3B"/>
    <w:rsid w:val="007B69C1"/>
    <w:rsid w:val="007B7155"/>
    <w:rsid w:val="007B7510"/>
    <w:rsid w:val="007B753F"/>
    <w:rsid w:val="007C01C4"/>
    <w:rsid w:val="007C07A6"/>
    <w:rsid w:val="007C0B28"/>
    <w:rsid w:val="007C0BB4"/>
    <w:rsid w:val="007C0DE3"/>
    <w:rsid w:val="007C10BF"/>
    <w:rsid w:val="007C11F8"/>
    <w:rsid w:val="007C12FF"/>
    <w:rsid w:val="007C1611"/>
    <w:rsid w:val="007C1AD8"/>
    <w:rsid w:val="007C1F34"/>
    <w:rsid w:val="007C20D2"/>
    <w:rsid w:val="007C244E"/>
    <w:rsid w:val="007C27A8"/>
    <w:rsid w:val="007C2CDA"/>
    <w:rsid w:val="007C2DE0"/>
    <w:rsid w:val="007C30A6"/>
    <w:rsid w:val="007C3A99"/>
    <w:rsid w:val="007C406F"/>
    <w:rsid w:val="007C4117"/>
    <w:rsid w:val="007C447B"/>
    <w:rsid w:val="007C46E6"/>
    <w:rsid w:val="007C4887"/>
    <w:rsid w:val="007C48EE"/>
    <w:rsid w:val="007C4C9B"/>
    <w:rsid w:val="007C4DE2"/>
    <w:rsid w:val="007C4E62"/>
    <w:rsid w:val="007C59DE"/>
    <w:rsid w:val="007C5B96"/>
    <w:rsid w:val="007C5DD2"/>
    <w:rsid w:val="007C6046"/>
    <w:rsid w:val="007C633E"/>
    <w:rsid w:val="007C6AAA"/>
    <w:rsid w:val="007C6F42"/>
    <w:rsid w:val="007C7B2C"/>
    <w:rsid w:val="007C7BFF"/>
    <w:rsid w:val="007C7C66"/>
    <w:rsid w:val="007D06A1"/>
    <w:rsid w:val="007D0BB5"/>
    <w:rsid w:val="007D0FF7"/>
    <w:rsid w:val="007D15C3"/>
    <w:rsid w:val="007D193F"/>
    <w:rsid w:val="007D1968"/>
    <w:rsid w:val="007D1F3A"/>
    <w:rsid w:val="007D1FE8"/>
    <w:rsid w:val="007D1FF4"/>
    <w:rsid w:val="007D25BE"/>
    <w:rsid w:val="007D298D"/>
    <w:rsid w:val="007D2F38"/>
    <w:rsid w:val="007D3D42"/>
    <w:rsid w:val="007D3EA8"/>
    <w:rsid w:val="007D41B7"/>
    <w:rsid w:val="007D4258"/>
    <w:rsid w:val="007D4421"/>
    <w:rsid w:val="007D5120"/>
    <w:rsid w:val="007D51E1"/>
    <w:rsid w:val="007D57AF"/>
    <w:rsid w:val="007D5BB5"/>
    <w:rsid w:val="007D6954"/>
    <w:rsid w:val="007D6972"/>
    <w:rsid w:val="007D71E1"/>
    <w:rsid w:val="007D7E79"/>
    <w:rsid w:val="007D7FAD"/>
    <w:rsid w:val="007E0248"/>
    <w:rsid w:val="007E0279"/>
    <w:rsid w:val="007E0642"/>
    <w:rsid w:val="007E06DB"/>
    <w:rsid w:val="007E115E"/>
    <w:rsid w:val="007E1A90"/>
    <w:rsid w:val="007E2133"/>
    <w:rsid w:val="007E237B"/>
    <w:rsid w:val="007E27DC"/>
    <w:rsid w:val="007E321C"/>
    <w:rsid w:val="007E3491"/>
    <w:rsid w:val="007E34CF"/>
    <w:rsid w:val="007E35F0"/>
    <w:rsid w:val="007E42F0"/>
    <w:rsid w:val="007E4BCE"/>
    <w:rsid w:val="007E51EF"/>
    <w:rsid w:val="007E5283"/>
    <w:rsid w:val="007E542B"/>
    <w:rsid w:val="007E547F"/>
    <w:rsid w:val="007E5654"/>
    <w:rsid w:val="007E56A5"/>
    <w:rsid w:val="007E59DE"/>
    <w:rsid w:val="007E68A8"/>
    <w:rsid w:val="007E68F8"/>
    <w:rsid w:val="007E6A3B"/>
    <w:rsid w:val="007E6AFA"/>
    <w:rsid w:val="007E72E4"/>
    <w:rsid w:val="007E7A10"/>
    <w:rsid w:val="007F018C"/>
    <w:rsid w:val="007F047C"/>
    <w:rsid w:val="007F095E"/>
    <w:rsid w:val="007F0E53"/>
    <w:rsid w:val="007F1056"/>
    <w:rsid w:val="007F1BA2"/>
    <w:rsid w:val="007F2A5F"/>
    <w:rsid w:val="007F2EE2"/>
    <w:rsid w:val="007F3469"/>
    <w:rsid w:val="007F3D88"/>
    <w:rsid w:val="007F447D"/>
    <w:rsid w:val="007F4708"/>
    <w:rsid w:val="007F5210"/>
    <w:rsid w:val="007F540C"/>
    <w:rsid w:val="007F5890"/>
    <w:rsid w:val="007F59EF"/>
    <w:rsid w:val="007F645E"/>
    <w:rsid w:val="007F6925"/>
    <w:rsid w:val="007F6C46"/>
    <w:rsid w:val="007F70E5"/>
    <w:rsid w:val="007F716C"/>
    <w:rsid w:val="007F7271"/>
    <w:rsid w:val="007F7C68"/>
    <w:rsid w:val="007F7EB2"/>
    <w:rsid w:val="00800159"/>
    <w:rsid w:val="00800246"/>
    <w:rsid w:val="0080056D"/>
    <w:rsid w:val="00800A35"/>
    <w:rsid w:val="00800A99"/>
    <w:rsid w:val="00801148"/>
    <w:rsid w:val="008012CA"/>
    <w:rsid w:val="008013ED"/>
    <w:rsid w:val="00801639"/>
    <w:rsid w:val="008019EC"/>
    <w:rsid w:val="00801D96"/>
    <w:rsid w:val="008020CC"/>
    <w:rsid w:val="008021F8"/>
    <w:rsid w:val="008022AA"/>
    <w:rsid w:val="0080323C"/>
    <w:rsid w:val="008036CF"/>
    <w:rsid w:val="0080396B"/>
    <w:rsid w:val="00803D6D"/>
    <w:rsid w:val="00803E07"/>
    <w:rsid w:val="008047B0"/>
    <w:rsid w:val="00804823"/>
    <w:rsid w:val="00804ECF"/>
    <w:rsid w:val="00805ADB"/>
    <w:rsid w:val="00805BB0"/>
    <w:rsid w:val="00806194"/>
    <w:rsid w:val="008064F2"/>
    <w:rsid w:val="00806852"/>
    <w:rsid w:val="00806980"/>
    <w:rsid w:val="008074B5"/>
    <w:rsid w:val="0080752C"/>
    <w:rsid w:val="0080782F"/>
    <w:rsid w:val="0080787F"/>
    <w:rsid w:val="00807A45"/>
    <w:rsid w:val="00807ADB"/>
    <w:rsid w:val="008108E4"/>
    <w:rsid w:val="00810D1E"/>
    <w:rsid w:val="00810DE9"/>
    <w:rsid w:val="00811A42"/>
    <w:rsid w:val="008120AE"/>
    <w:rsid w:val="00812221"/>
    <w:rsid w:val="00812337"/>
    <w:rsid w:val="00812710"/>
    <w:rsid w:val="0081282C"/>
    <w:rsid w:val="00812F60"/>
    <w:rsid w:val="00813836"/>
    <w:rsid w:val="008138EB"/>
    <w:rsid w:val="00813A2A"/>
    <w:rsid w:val="00813EF5"/>
    <w:rsid w:val="0081404C"/>
    <w:rsid w:val="0081429C"/>
    <w:rsid w:val="0081449E"/>
    <w:rsid w:val="0081498E"/>
    <w:rsid w:val="00815060"/>
    <w:rsid w:val="00815254"/>
    <w:rsid w:val="008153B1"/>
    <w:rsid w:val="008156A4"/>
    <w:rsid w:val="00815A1D"/>
    <w:rsid w:val="00815A2A"/>
    <w:rsid w:val="0081701D"/>
    <w:rsid w:val="00817139"/>
    <w:rsid w:val="008173AD"/>
    <w:rsid w:val="008177EC"/>
    <w:rsid w:val="00817DA3"/>
    <w:rsid w:val="0082054C"/>
    <w:rsid w:val="00820966"/>
    <w:rsid w:val="008209BB"/>
    <w:rsid w:val="00821B17"/>
    <w:rsid w:val="00821DDD"/>
    <w:rsid w:val="00821EB9"/>
    <w:rsid w:val="00821EC5"/>
    <w:rsid w:val="00822168"/>
    <w:rsid w:val="0082263E"/>
    <w:rsid w:val="00823130"/>
    <w:rsid w:val="00823189"/>
    <w:rsid w:val="00823E66"/>
    <w:rsid w:val="00824131"/>
    <w:rsid w:val="008241F2"/>
    <w:rsid w:val="00824261"/>
    <w:rsid w:val="00825245"/>
    <w:rsid w:val="00825499"/>
    <w:rsid w:val="008254E7"/>
    <w:rsid w:val="0082571D"/>
    <w:rsid w:val="008257F6"/>
    <w:rsid w:val="008261B8"/>
    <w:rsid w:val="00826436"/>
    <w:rsid w:val="00826592"/>
    <w:rsid w:val="008265CC"/>
    <w:rsid w:val="008267B4"/>
    <w:rsid w:val="008268A1"/>
    <w:rsid w:val="0082788A"/>
    <w:rsid w:val="00827C76"/>
    <w:rsid w:val="00830527"/>
    <w:rsid w:val="008309D3"/>
    <w:rsid w:val="00830BBE"/>
    <w:rsid w:val="00830E44"/>
    <w:rsid w:val="0083153B"/>
    <w:rsid w:val="00831584"/>
    <w:rsid w:val="008315C4"/>
    <w:rsid w:val="00831E9D"/>
    <w:rsid w:val="00832154"/>
    <w:rsid w:val="008324E0"/>
    <w:rsid w:val="008328DC"/>
    <w:rsid w:val="008328DD"/>
    <w:rsid w:val="00832C35"/>
    <w:rsid w:val="00832D9C"/>
    <w:rsid w:val="00833398"/>
    <w:rsid w:val="008335E0"/>
    <w:rsid w:val="00833AC3"/>
    <w:rsid w:val="00833B9B"/>
    <w:rsid w:val="0083463C"/>
    <w:rsid w:val="008348B6"/>
    <w:rsid w:val="00834BA0"/>
    <w:rsid w:val="00834EAD"/>
    <w:rsid w:val="008353D3"/>
    <w:rsid w:val="00836179"/>
    <w:rsid w:val="00836263"/>
    <w:rsid w:val="0083755D"/>
    <w:rsid w:val="00837868"/>
    <w:rsid w:val="008379C0"/>
    <w:rsid w:val="00837C99"/>
    <w:rsid w:val="00840CD1"/>
    <w:rsid w:val="00840D92"/>
    <w:rsid w:val="00841A7C"/>
    <w:rsid w:val="00842524"/>
    <w:rsid w:val="0084280F"/>
    <w:rsid w:val="00842A0B"/>
    <w:rsid w:val="00842A17"/>
    <w:rsid w:val="00842CBC"/>
    <w:rsid w:val="00843213"/>
    <w:rsid w:val="00843AE8"/>
    <w:rsid w:val="00843B00"/>
    <w:rsid w:val="00843B6B"/>
    <w:rsid w:val="00843C45"/>
    <w:rsid w:val="00843D0A"/>
    <w:rsid w:val="00843F03"/>
    <w:rsid w:val="0084459D"/>
    <w:rsid w:val="00844B38"/>
    <w:rsid w:val="00844D15"/>
    <w:rsid w:val="00844DF0"/>
    <w:rsid w:val="00844F3E"/>
    <w:rsid w:val="0084518E"/>
    <w:rsid w:val="008453ED"/>
    <w:rsid w:val="00845436"/>
    <w:rsid w:val="00845AD5"/>
    <w:rsid w:val="00845D7E"/>
    <w:rsid w:val="00847073"/>
    <w:rsid w:val="008471F0"/>
    <w:rsid w:val="00847472"/>
    <w:rsid w:val="0084797D"/>
    <w:rsid w:val="00847996"/>
    <w:rsid w:val="00847C61"/>
    <w:rsid w:val="00847D17"/>
    <w:rsid w:val="00850164"/>
    <w:rsid w:val="00850252"/>
    <w:rsid w:val="00850338"/>
    <w:rsid w:val="0085036F"/>
    <w:rsid w:val="008504C1"/>
    <w:rsid w:val="00850F42"/>
    <w:rsid w:val="0085107B"/>
    <w:rsid w:val="008513F7"/>
    <w:rsid w:val="00851581"/>
    <w:rsid w:val="00852346"/>
    <w:rsid w:val="00852BF4"/>
    <w:rsid w:val="00852F68"/>
    <w:rsid w:val="00852F9C"/>
    <w:rsid w:val="008531DD"/>
    <w:rsid w:val="00853AE6"/>
    <w:rsid w:val="00853DF9"/>
    <w:rsid w:val="00853F5D"/>
    <w:rsid w:val="008542D6"/>
    <w:rsid w:val="00854535"/>
    <w:rsid w:val="0085464F"/>
    <w:rsid w:val="0085495A"/>
    <w:rsid w:val="00854D40"/>
    <w:rsid w:val="00854E5E"/>
    <w:rsid w:val="008554F0"/>
    <w:rsid w:val="00855E65"/>
    <w:rsid w:val="008561F9"/>
    <w:rsid w:val="008564E6"/>
    <w:rsid w:val="00856A2C"/>
    <w:rsid w:val="00856B38"/>
    <w:rsid w:val="0085713A"/>
    <w:rsid w:val="00857441"/>
    <w:rsid w:val="00857A38"/>
    <w:rsid w:val="00857F48"/>
    <w:rsid w:val="008604BE"/>
    <w:rsid w:val="00860637"/>
    <w:rsid w:val="0086094D"/>
    <w:rsid w:val="00860C9F"/>
    <w:rsid w:val="0086115D"/>
    <w:rsid w:val="0086162A"/>
    <w:rsid w:val="00861CA6"/>
    <w:rsid w:val="00861E6D"/>
    <w:rsid w:val="00861FB9"/>
    <w:rsid w:val="00862912"/>
    <w:rsid w:val="00862ECE"/>
    <w:rsid w:val="00863177"/>
    <w:rsid w:val="00863456"/>
    <w:rsid w:val="008637F4"/>
    <w:rsid w:val="00863A9A"/>
    <w:rsid w:val="00863CBF"/>
    <w:rsid w:val="00863F3A"/>
    <w:rsid w:val="0086410B"/>
    <w:rsid w:val="00864978"/>
    <w:rsid w:val="00864B96"/>
    <w:rsid w:val="00864F4D"/>
    <w:rsid w:val="00864FF8"/>
    <w:rsid w:val="008652DA"/>
    <w:rsid w:val="00865635"/>
    <w:rsid w:val="00865642"/>
    <w:rsid w:val="00865970"/>
    <w:rsid w:val="00865BC1"/>
    <w:rsid w:val="00865BD1"/>
    <w:rsid w:val="00865DE6"/>
    <w:rsid w:val="00865E41"/>
    <w:rsid w:val="008660EC"/>
    <w:rsid w:val="00866CEB"/>
    <w:rsid w:val="008678DA"/>
    <w:rsid w:val="008678F4"/>
    <w:rsid w:val="00867E20"/>
    <w:rsid w:val="00870020"/>
    <w:rsid w:val="00870764"/>
    <w:rsid w:val="00871673"/>
    <w:rsid w:val="00871D0A"/>
    <w:rsid w:val="00871D0F"/>
    <w:rsid w:val="00871D34"/>
    <w:rsid w:val="00871D4B"/>
    <w:rsid w:val="00872261"/>
    <w:rsid w:val="00872BBB"/>
    <w:rsid w:val="00872E24"/>
    <w:rsid w:val="00872EA7"/>
    <w:rsid w:val="00873168"/>
    <w:rsid w:val="008732CD"/>
    <w:rsid w:val="00873705"/>
    <w:rsid w:val="00873F6C"/>
    <w:rsid w:val="00874AB8"/>
    <w:rsid w:val="00874F16"/>
    <w:rsid w:val="008750EA"/>
    <w:rsid w:val="00875849"/>
    <w:rsid w:val="00875EB4"/>
    <w:rsid w:val="008769AD"/>
    <w:rsid w:val="00876DC4"/>
    <w:rsid w:val="00876F06"/>
    <w:rsid w:val="0087756D"/>
    <w:rsid w:val="00877CCD"/>
    <w:rsid w:val="00880C70"/>
    <w:rsid w:val="008814A9"/>
    <w:rsid w:val="008814FB"/>
    <w:rsid w:val="00881531"/>
    <w:rsid w:val="008819F1"/>
    <w:rsid w:val="00881C25"/>
    <w:rsid w:val="00881E0C"/>
    <w:rsid w:val="008822F9"/>
    <w:rsid w:val="00882D31"/>
    <w:rsid w:val="00882D55"/>
    <w:rsid w:val="008834A2"/>
    <w:rsid w:val="008834FD"/>
    <w:rsid w:val="0088382D"/>
    <w:rsid w:val="008838EA"/>
    <w:rsid w:val="00883C82"/>
    <w:rsid w:val="0088505A"/>
    <w:rsid w:val="008858DC"/>
    <w:rsid w:val="0088597D"/>
    <w:rsid w:val="008863E4"/>
    <w:rsid w:val="008869B5"/>
    <w:rsid w:val="00886D68"/>
    <w:rsid w:val="00887CEE"/>
    <w:rsid w:val="00890C0C"/>
    <w:rsid w:val="00890CF2"/>
    <w:rsid w:val="00890DB1"/>
    <w:rsid w:val="0089123B"/>
    <w:rsid w:val="00891C4F"/>
    <w:rsid w:val="00891D36"/>
    <w:rsid w:val="00891F64"/>
    <w:rsid w:val="0089249D"/>
    <w:rsid w:val="00892A0C"/>
    <w:rsid w:val="00892C85"/>
    <w:rsid w:val="00892D8D"/>
    <w:rsid w:val="00892D93"/>
    <w:rsid w:val="00892E2C"/>
    <w:rsid w:val="008932E5"/>
    <w:rsid w:val="00893AA4"/>
    <w:rsid w:val="00893AFE"/>
    <w:rsid w:val="00894717"/>
    <w:rsid w:val="00894B6F"/>
    <w:rsid w:val="00894D94"/>
    <w:rsid w:val="008951F1"/>
    <w:rsid w:val="008957AE"/>
    <w:rsid w:val="008960EF"/>
    <w:rsid w:val="0089665F"/>
    <w:rsid w:val="0089707E"/>
    <w:rsid w:val="00897489"/>
    <w:rsid w:val="00897684"/>
    <w:rsid w:val="0089793E"/>
    <w:rsid w:val="00897AFC"/>
    <w:rsid w:val="008A0199"/>
    <w:rsid w:val="008A0681"/>
    <w:rsid w:val="008A0CD8"/>
    <w:rsid w:val="008A1032"/>
    <w:rsid w:val="008A1614"/>
    <w:rsid w:val="008A18E4"/>
    <w:rsid w:val="008A1C15"/>
    <w:rsid w:val="008A2158"/>
    <w:rsid w:val="008A27DB"/>
    <w:rsid w:val="008A288C"/>
    <w:rsid w:val="008A2F3C"/>
    <w:rsid w:val="008A3566"/>
    <w:rsid w:val="008A356B"/>
    <w:rsid w:val="008A40BD"/>
    <w:rsid w:val="008A458A"/>
    <w:rsid w:val="008A4DBF"/>
    <w:rsid w:val="008A503B"/>
    <w:rsid w:val="008A5159"/>
    <w:rsid w:val="008A54B7"/>
    <w:rsid w:val="008A61F9"/>
    <w:rsid w:val="008A6331"/>
    <w:rsid w:val="008A63D5"/>
    <w:rsid w:val="008A655D"/>
    <w:rsid w:val="008A659B"/>
    <w:rsid w:val="008A67EB"/>
    <w:rsid w:val="008A6FC4"/>
    <w:rsid w:val="008A7209"/>
    <w:rsid w:val="008A7BB7"/>
    <w:rsid w:val="008A7BC3"/>
    <w:rsid w:val="008A7E33"/>
    <w:rsid w:val="008A7EAD"/>
    <w:rsid w:val="008A7FF3"/>
    <w:rsid w:val="008B0772"/>
    <w:rsid w:val="008B07F6"/>
    <w:rsid w:val="008B0924"/>
    <w:rsid w:val="008B0BFA"/>
    <w:rsid w:val="008B0DEE"/>
    <w:rsid w:val="008B1224"/>
    <w:rsid w:val="008B158E"/>
    <w:rsid w:val="008B1EF9"/>
    <w:rsid w:val="008B2236"/>
    <w:rsid w:val="008B2386"/>
    <w:rsid w:val="008B241D"/>
    <w:rsid w:val="008B2962"/>
    <w:rsid w:val="008B2A31"/>
    <w:rsid w:val="008B2E68"/>
    <w:rsid w:val="008B3101"/>
    <w:rsid w:val="008B34CF"/>
    <w:rsid w:val="008B357D"/>
    <w:rsid w:val="008B39D0"/>
    <w:rsid w:val="008B3D17"/>
    <w:rsid w:val="008B3F13"/>
    <w:rsid w:val="008B409D"/>
    <w:rsid w:val="008B4166"/>
    <w:rsid w:val="008B452C"/>
    <w:rsid w:val="008B458A"/>
    <w:rsid w:val="008B4C0F"/>
    <w:rsid w:val="008B4CB7"/>
    <w:rsid w:val="008B51FC"/>
    <w:rsid w:val="008B5579"/>
    <w:rsid w:val="008B55E9"/>
    <w:rsid w:val="008B57CC"/>
    <w:rsid w:val="008B60AA"/>
    <w:rsid w:val="008B6311"/>
    <w:rsid w:val="008B6744"/>
    <w:rsid w:val="008B6CD0"/>
    <w:rsid w:val="008B6D1A"/>
    <w:rsid w:val="008B6D2B"/>
    <w:rsid w:val="008B6E34"/>
    <w:rsid w:val="008B75E1"/>
    <w:rsid w:val="008B7674"/>
    <w:rsid w:val="008B7710"/>
    <w:rsid w:val="008B77E4"/>
    <w:rsid w:val="008B7956"/>
    <w:rsid w:val="008B7C98"/>
    <w:rsid w:val="008B7ECC"/>
    <w:rsid w:val="008C0150"/>
    <w:rsid w:val="008C0411"/>
    <w:rsid w:val="008C0A4B"/>
    <w:rsid w:val="008C0AED"/>
    <w:rsid w:val="008C0C11"/>
    <w:rsid w:val="008C0CCB"/>
    <w:rsid w:val="008C0F92"/>
    <w:rsid w:val="008C11D4"/>
    <w:rsid w:val="008C240B"/>
    <w:rsid w:val="008C2B44"/>
    <w:rsid w:val="008C31AF"/>
    <w:rsid w:val="008C3545"/>
    <w:rsid w:val="008C365B"/>
    <w:rsid w:val="008C47B6"/>
    <w:rsid w:val="008C487C"/>
    <w:rsid w:val="008C5238"/>
    <w:rsid w:val="008C531B"/>
    <w:rsid w:val="008C5A46"/>
    <w:rsid w:val="008C66C2"/>
    <w:rsid w:val="008C6769"/>
    <w:rsid w:val="008C6789"/>
    <w:rsid w:val="008C6AED"/>
    <w:rsid w:val="008C72EE"/>
    <w:rsid w:val="008C7506"/>
    <w:rsid w:val="008C7646"/>
    <w:rsid w:val="008C7685"/>
    <w:rsid w:val="008C7876"/>
    <w:rsid w:val="008C7C8A"/>
    <w:rsid w:val="008D0192"/>
    <w:rsid w:val="008D0242"/>
    <w:rsid w:val="008D0256"/>
    <w:rsid w:val="008D07CD"/>
    <w:rsid w:val="008D07D5"/>
    <w:rsid w:val="008D0D63"/>
    <w:rsid w:val="008D0DD0"/>
    <w:rsid w:val="008D0FDA"/>
    <w:rsid w:val="008D15FE"/>
    <w:rsid w:val="008D169C"/>
    <w:rsid w:val="008D19DE"/>
    <w:rsid w:val="008D19F9"/>
    <w:rsid w:val="008D1E57"/>
    <w:rsid w:val="008D219B"/>
    <w:rsid w:val="008D2A43"/>
    <w:rsid w:val="008D2AA2"/>
    <w:rsid w:val="008D3175"/>
    <w:rsid w:val="008D32D9"/>
    <w:rsid w:val="008D3718"/>
    <w:rsid w:val="008D39B5"/>
    <w:rsid w:val="008D4066"/>
    <w:rsid w:val="008D4269"/>
    <w:rsid w:val="008D430F"/>
    <w:rsid w:val="008D43CE"/>
    <w:rsid w:val="008D4446"/>
    <w:rsid w:val="008D52AC"/>
    <w:rsid w:val="008D5370"/>
    <w:rsid w:val="008D5415"/>
    <w:rsid w:val="008D5867"/>
    <w:rsid w:val="008D5C7A"/>
    <w:rsid w:val="008D5D10"/>
    <w:rsid w:val="008D6173"/>
    <w:rsid w:val="008D621E"/>
    <w:rsid w:val="008D6FC9"/>
    <w:rsid w:val="008D704F"/>
    <w:rsid w:val="008D7096"/>
    <w:rsid w:val="008D7F8E"/>
    <w:rsid w:val="008E0587"/>
    <w:rsid w:val="008E08E9"/>
    <w:rsid w:val="008E0B2F"/>
    <w:rsid w:val="008E0CB0"/>
    <w:rsid w:val="008E0F60"/>
    <w:rsid w:val="008E17B5"/>
    <w:rsid w:val="008E1E1B"/>
    <w:rsid w:val="008E2000"/>
    <w:rsid w:val="008E20EF"/>
    <w:rsid w:val="008E2296"/>
    <w:rsid w:val="008E2529"/>
    <w:rsid w:val="008E29B7"/>
    <w:rsid w:val="008E2B50"/>
    <w:rsid w:val="008E2CB9"/>
    <w:rsid w:val="008E3403"/>
    <w:rsid w:val="008E38A1"/>
    <w:rsid w:val="008E3AE2"/>
    <w:rsid w:val="008E3C34"/>
    <w:rsid w:val="008E3FE6"/>
    <w:rsid w:val="008E4509"/>
    <w:rsid w:val="008E5747"/>
    <w:rsid w:val="008E5BF8"/>
    <w:rsid w:val="008E5DB8"/>
    <w:rsid w:val="008E5DFC"/>
    <w:rsid w:val="008E607E"/>
    <w:rsid w:val="008E65CB"/>
    <w:rsid w:val="008E6851"/>
    <w:rsid w:val="008E6BD9"/>
    <w:rsid w:val="008E71EE"/>
    <w:rsid w:val="008F0134"/>
    <w:rsid w:val="008F01FE"/>
    <w:rsid w:val="008F03DE"/>
    <w:rsid w:val="008F0643"/>
    <w:rsid w:val="008F079A"/>
    <w:rsid w:val="008F0884"/>
    <w:rsid w:val="008F0BF2"/>
    <w:rsid w:val="008F0F6A"/>
    <w:rsid w:val="008F1581"/>
    <w:rsid w:val="008F1897"/>
    <w:rsid w:val="008F2E56"/>
    <w:rsid w:val="008F2F3B"/>
    <w:rsid w:val="008F3300"/>
    <w:rsid w:val="008F3935"/>
    <w:rsid w:val="008F3BC0"/>
    <w:rsid w:val="008F4E61"/>
    <w:rsid w:val="008F5EC0"/>
    <w:rsid w:val="008F6DAC"/>
    <w:rsid w:val="008F7BC4"/>
    <w:rsid w:val="008F7CD9"/>
    <w:rsid w:val="008F7ED1"/>
    <w:rsid w:val="00900A04"/>
    <w:rsid w:val="00900B8C"/>
    <w:rsid w:val="00900D36"/>
    <w:rsid w:val="00901210"/>
    <w:rsid w:val="0090219F"/>
    <w:rsid w:val="00902297"/>
    <w:rsid w:val="009022C7"/>
    <w:rsid w:val="00902D14"/>
    <w:rsid w:val="00903121"/>
    <w:rsid w:val="0090319A"/>
    <w:rsid w:val="00903E60"/>
    <w:rsid w:val="009044DD"/>
    <w:rsid w:val="009049F8"/>
    <w:rsid w:val="00904E5D"/>
    <w:rsid w:val="0090503A"/>
    <w:rsid w:val="00905297"/>
    <w:rsid w:val="009057BB"/>
    <w:rsid w:val="00905F9A"/>
    <w:rsid w:val="00905FF7"/>
    <w:rsid w:val="00906389"/>
    <w:rsid w:val="0090639B"/>
    <w:rsid w:val="0090649B"/>
    <w:rsid w:val="009064A8"/>
    <w:rsid w:val="00906C59"/>
    <w:rsid w:val="00906E9F"/>
    <w:rsid w:val="00907336"/>
    <w:rsid w:val="00907918"/>
    <w:rsid w:val="00907BEF"/>
    <w:rsid w:val="0091053C"/>
    <w:rsid w:val="009107AC"/>
    <w:rsid w:val="00910B98"/>
    <w:rsid w:val="00910D71"/>
    <w:rsid w:val="009122EC"/>
    <w:rsid w:val="00912662"/>
    <w:rsid w:val="0091312C"/>
    <w:rsid w:val="009135DB"/>
    <w:rsid w:val="00913772"/>
    <w:rsid w:val="00913801"/>
    <w:rsid w:val="00913976"/>
    <w:rsid w:val="00913F11"/>
    <w:rsid w:val="009147E7"/>
    <w:rsid w:val="00914A0F"/>
    <w:rsid w:val="00914CED"/>
    <w:rsid w:val="00914EAF"/>
    <w:rsid w:val="009150FE"/>
    <w:rsid w:val="00915929"/>
    <w:rsid w:val="00915AF6"/>
    <w:rsid w:val="00915C8E"/>
    <w:rsid w:val="00916ACF"/>
    <w:rsid w:val="0091717F"/>
    <w:rsid w:val="00920196"/>
    <w:rsid w:val="00920AEC"/>
    <w:rsid w:val="009210E7"/>
    <w:rsid w:val="00921908"/>
    <w:rsid w:val="00921FBF"/>
    <w:rsid w:val="009224A8"/>
    <w:rsid w:val="00922B5E"/>
    <w:rsid w:val="00922BD7"/>
    <w:rsid w:val="00922C1D"/>
    <w:rsid w:val="00922C97"/>
    <w:rsid w:val="0092302F"/>
    <w:rsid w:val="009232F0"/>
    <w:rsid w:val="009241E6"/>
    <w:rsid w:val="0092474E"/>
    <w:rsid w:val="00924E2C"/>
    <w:rsid w:val="00924FEF"/>
    <w:rsid w:val="00925250"/>
    <w:rsid w:val="009252B3"/>
    <w:rsid w:val="009253DF"/>
    <w:rsid w:val="0092548F"/>
    <w:rsid w:val="009256E8"/>
    <w:rsid w:val="009257FC"/>
    <w:rsid w:val="009269B2"/>
    <w:rsid w:val="0092708E"/>
    <w:rsid w:val="00927197"/>
    <w:rsid w:val="009278E3"/>
    <w:rsid w:val="00927B4D"/>
    <w:rsid w:val="00927F8D"/>
    <w:rsid w:val="009304D5"/>
    <w:rsid w:val="00930903"/>
    <w:rsid w:val="009309A4"/>
    <w:rsid w:val="00930C78"/>
    <w:rsid w:val="00931A81"/>
    <w:rsid w:val="0093248B"/>
    <w:rsid w:val="00932D40"/>
    <w:rsid w:val="00932F5C"/>
    <w:rsid w:val="009331CB"/>
    <w:rsid w:val="009334C2"/>
    <w:rsid w:val="00933E4F"/>
    <w:rsid w:val="00934237"/>
    <w:rsid w:val="009346C9"/>
    <w:rsid w:val="009346F1"/>
    <w:rsid w:val="00934D69"/>
    <w:rsid w:val="00935B63"/>
    <w:rsid w:val="00935B7D"/>
    <w:rsid w:val="00935C20"/>
    <w:rsid w:val="00936768"/>
    <w:rsid w:val="009378F1"/>
    <w:rsid w:val="00937B56"/>
    <w:rsid w:val="00937E7A"/>
    <w:rsid w:val="00937E84"/>
    <w:rsid w:val="0094029B"/>
    <w:rsid w:val="00940813"/>
    <w:rsid w:val="00940A75"/>
    <w:rsid w:val="00940D2C"/>
    <w:rsid w:val="00940D7F"/>
    <w:rsid w:val="0094132D"/>
    <w:rsid w:val="00941926"/>
    <w:rsid w:val="00941B7C"/>
    <w:rsid w:val="00941D82"/>
    <w:rsid w:val="00941F8B"/>
    <w:rsid w:val="00942638"/>
    <w:rsid w:val="0094266E"/>
    <w:rsid w:val="00942781"/>
    <w:rsid w:val="00942A8B"/>
    <w:rsid w:val="00942AD6"/>
    <w:rsid w:val="00942D34"/>
    <w:rsid w:val="00942E92"/>
    <w:rsid w:val="00942FE6"/>
    <w:rsid w:val="0094303C"/>
    <w:rsid w:val="009432C9"/>
    <w:rsid w:val="0094350D"/>
    <w:rsid w:val="00943565"/>
    <w:rsid w:val="00943763"/>
    <w:rsid w:val="00943A53"/>
    <w:rsid w:val="00943CBE"/>
    <w:rsid w:val="00943FCA"/>
    <w:rsid w:val="009441E0"/>
    <w:rsid w:val="009442E7"/>
    <w:rsid w:val="0094431E"/>
    <w:rsid w:val="00944A8F"/>
    <w:rsid w:val="00944CA9"/>
    <w:rsid w:val="00944CDB"/>
    <w:rsid w:val="00944D88"/>
    <w:rsid w:val="009451C7"/>
    <w:rsid w:val="0094543D"/>
    <w:rsid w:val="00945B6B"/>
    <w:rsid w:val="00945F49"/>
    <w:rsid w:val="00946209"/>
    <w:rsid w:val="00946405"/>
    <w:rsid w:val="0094693C"/>
    <w:rsid w:val="00946F74"/>
    <w:rsid w:val="00946FB7"/>
    <w:rsid w:val="009471A0"/>
    <w:rsid w:val="00947437"/>
    <w:rsid w:val="00947E8A"/>
    <w:rsid w:val="009500D3"/>
    <w:rsid w:val="00950709"/>
    <w:rsid w:val="00950CA0"/>
    <w:rsid w:val="00950CEF"/>
    <w:rsid w:val="00952379"/>
    <w:rsid w:val="009524EC"/>
    <w:rsid w:val="00952559"/>
    <w:rsid w:val="00952FE3"/>
    <w:rsid w:val="00953242"/>
    <w:rsid w:val="00953A2A"/>
    <w:rsid w:val="00953CA4"/>
    <w:rsid w:val="009542BE"/>
    <w:rsid w:val="009544AB"/>
    <w:rsid w:val="0095486C"/>
    <w:rsid w:val="00954AEE"/>
    <w:rsid w:val="00954DEF"/>
    <w:rsid w:val="00954E71"/>
    <w:rsid w:val="009551C1"/>
    <w:rsid w:val="009559B6"/>
    <w:rsid w:val="0095661B"/>
    <w:rsid w:val="009569AD"/>
    <w:rsid w:val="00956B35"/>
    <w:rsid w:val="0095713B"/>
    <w:rsid w:val="00957B03"/>
    <w:rsid w:val="00957B0F"/>
    <w:rsid w:val="00957BDC"/>
    <w:rsid w:val="00957D31"/>
    <w:rsid w:val="009606B1"/>
    <w:rsid w:val="00960956"/>
    <w:rsid w:val="00960E88"/>
    <w:rsid w:val="00960F94"/>
    <w:rsid w:val="009611F2"/>
    <w:rsid w:val="00961223"/>
    <w:rsid w:val="00961750"/>
    <w:rsid w:val="00961F86"/>
    <w:rsid w:val="00962227"/>
    <w:rsid w:val="009622C6"/>
    <w:rsid w:val="00962B9A"/>
    <w:rsid w:val="00962C90"/>
    <w:rsid w:val="00963D7E"/>
    <w:rsid w:val="0096473B"/>
    <w:rsid w:val="00964E02"/>
    <w:rsid w:val="0096512F"/>
    <w:rsid w:val="00965826"/>
    <w:rsid w:val="00965F6E"/>
    <w:rsid w:val="00965FE0"/>
    <w:rsid w:val="009660A0"/>
    <w:rsid w:val="00966434"/>
    <w:rsid w:val="0096661E"/>
    <w:rsid w:val="009666F7"/>
    <w:rsid w:val="00966AD9"/>
    <w:rsid w:val="00966BF4"/>
    <w:rsid w:val="00966CB1"/>
    <w:rsid w:val="00966D3B"/>
    <w:rsid w:val="00966F60"/>
    <w:rsid w:val="00967112"/>
    <w:rsid w:val="00967656"/>
    <w:rsid w:val="0096769A"/>
    <w:rsid w:val="00967F5D"/>
    <w:rsid w:val="009700DA"/>
    <w:rsid w:val="009701F5"/>
    <w:rsid w:val="00970222"/>
    <w:rsid w:val="009704DE"/>
    <w:rsid w:val="00970809"/>
    <w:rsid w:val="0097091E"/>
    <w:rsid w:val="00970E02"/>
    <w:rsid w:val="009711FC"/>
    <w:rsid w:val="0097138D"/>
    <w:rsid w:val="00971AFE"/>
    <w:rsid w:val="00971D0F"/>
    <w:rsid w:val="00972453"/>
    <w:rsid w:val="00972871"/>
    <w:rsid w:val="00972A30"/>
    <w:rsid w:val="00973112"/>
    <w:rsid w:val="00973CD9"/>
    <w:rsid w:val="00973D59"/>
    <w:rsid w:val="00973F03"/>
    <w:rsid w:val="009749D9"/>
    <w:rsid w:val="00975634"/>
    <w:rsid w:val="00975944"/>
    <w:rsid w:val="00975FA1"/>
    <w:rsid w:val="00976C84"/>
    <w:rsid w:val="00977053"/>
    <w:rsid w:val="0097707C"/>
    <w:rsid w:val="00977656"/>
    <w:rsid w:val="009802FC"/>
    <w:rsid w:val="00980AD0"/>
    <w:rsid w:val="009811EF"/>
    <w:rsid w:val="0098125F"/>
    <w:rsid w:val="00981A50"/>
    <w:rsid w:val="00981B9D"/>
    <w:rsid w:val="00981DB2"/>
    <w:rsid w:val="0098240D"/>
    <w:rsid w:val="0098260B"/>
    <w:rsid w:val="00982BFD"/>
    <w:rsid w:val="00982F22"/>
    <w:rsid w:val="00982F38"/>
    <w:rsid w:val="0098364B"/>
    <w:rsid w:val="0098381A"/>
    <w:rsid w:val="00983B40"/>
    <w:rsid w:val="00983ECF"/>
    <w:rsid w:val="00983F62"/>
    <w:rsid w:val="009841A6"/>
    <w:rsid w:val="009842C7"/>
    <w:rsid w:val="009847DF"/>
    <w:rsid w:val="00984D52"/>
    <w:rsid w:val="009854F3"/>
    <w:rsid w:val="00985526"/>
    <w:rsid w:val="009858A0"/>
    <w:rsid w:val="009858B4"/>
    <w:rsid w:val="0098621E"/>
    <w:rsid w:val="00987778"/>
    <w:rsid w:val="0098790E"/>
    <w:rsid w:val="009907CD"/>
    <w:rsid w:val="00990AE5"/>
    <w:rsid w:val="00990F3A"/>
    <w:rsid w:val="00991A2D"/>
    <w:rsid w:val="00991D94"/>
    <w:rsid w:val="00991FB5"/>
    <w:rsid w:val="009920D7"/>
    <w:rsid w:val="0099251F"/>
    <w:rsid w:val="0099256C"/>
    <w:rsid w:val="00992A65"/>
    <w:rsid w:val="00992A9B"/>
    <w:rsid w:val="00992DF9"/>
    <w:rsid w:val="00992E5A"/>
    <w:rsid w:val="0099304C"/>
    <w:rsid w:val="00993342"/>
    <w:rsid w:val="00993347"/>
    <w:rsid w:val="00993402"/>
    <w:rsid w:val="0099355E"/>
    <w:rsid w:val="00993F2D"/>
    <w:rsid w:val="00993F93"/>
    <w:rsid w:val="009946A3"/>
    <w:rsid w:val="00994DF8"/>
    <w:rsid w:val="00994F11"/>
    <w:rsid w:val="00994FA9"/>
    <w:rsid w:val="009950E6"/>
    <w:rsid w:val="00995281"/>
    <w:rsid w:val="00995570"/>
    <w:rsid w:val="009959DC"/>
    <w:rsid w:val="00996150"/>
    <w:rsid w:val="00996781"/>
    <w:rsid w:val="009971A7"/>
    <w:rsid w:val="009A0688"/>
    <w:rsid w:val="009A0741"/>
    <w:rsid w:val="009A127F"/>
    <w:rsid w:val="009A12A9"/>
    <w:rsid w:val="009A16BF"/>
    <w:rsid w:val="009A1CD6"/>
    <w:rsid w:val="009A1F7B"/>
    <w:rsid w:val="009A1FDC"/>
    <w:rsid w:val="009A255B"/>
    <w:rsid w:val="009A3443"/>
    <w:rsid w:val="009A36DB"/>
    <w:rsid w:val="009A44AE"/>
    <w:rsid w:val="009A44BD"/>
    <w:rsid w:val="009A4D4E"/>
    <w:rsid w:val="009A56E0"/>
    <w:rsid w:val="009A6682"/>
    <w:rsid w:val="009A71E7"/>
    <w:rsid w:val="009A7818"/>
    <w:rsid w:val="009A7925"/>
    <w:rsid w:val="009A793C"/>
    <w:rsid w:val="009A7B86"/>
    <w:rsid w:val="009A7C12"/>
    <w:rsid w:val="009A7D7F"/>
    <w:rsid w:val="009B021B"/>
    <w:rsid w:val="009B027A"/>
    <w:rsid w:val="009B0683"/>
    <w:rsid w:val="009B0921"/>
    <w:rsid w:val="009B12B4"/>
    <w:rsid w:val="009B1619"/>
    <w:rsid w:val="009B1C13"/>
    <w:rsid w:val="009B1E0C"/>
    <w:rsid w:val="009B20AD"/>
    <w:rsid w:val="009B28DF"/>
    <w:rsid w:val="009B29F7"/>
    <w:rsid w:val="009B3A09"/>
    <w:rsid w:val="009B3ED6"/>
    <w:rsid w:val="009B46A0"/>
    <w:rsid w:val="009B4B71"/>
    <w:rsid w:val="009B4D7D"/>
    <w:rsid w:val="009B52C6"/>
    <w:rsid w:val="009B5507"/>
    <w:rsid w:val="009B6228"/>
    <w:rsid w:val="009B67A8"/>
    <w:rsid w:val="009B6E40"/>
    <w:rsid w:val="009B6FE1"/>
    <w:rsid w:val="009B7BDE"/>
    <w:rsid w:val="009B7E7E"/>
    <w:rsid w:val="009C073C"/>
    <w:rsid w:val="009C07F9"/>
    <w:rsid w:val="009C0928"/>
    <w:rsid w:val="009C0D0E"/>
    <w:rsid w:val="009C145E"/>
    <w:rsid w:val="009C1835"/>
    <w:rsid w:val="009C1993"/>
    <w:rsid w:val="009C1A76"/>
    <w:rsid w:val="009C2177"/>
    <w:rsid w:val="009C21FB"/>
    <w:rsid w:val="009C2A6F"/>
    <w:rsid w:val="009C2B85"/>
    <w:rsid w:val="009C3865"/>
    <w:rsid w:val="009C3A25"/>
    <w:rsid w:val="009C3B21"/>
    <w:rsid w:val="009C3F10"/>
    <w:rsid w:val="009C40B9"/>
    <w:rsid w:val="009C4F8E"/>
    <w:rsid w:val="009C4FD1"/>
    <w:rsid w:val="009C5379"/>
    <w:rsid w:val="009C547A"/>
    <w:rsid w:val="009C5A97"/>
    <w:rsid w:val="009C5E73"/>
    <w:rsid w:val="009C6045"/>
    <w:rsid w:val="009C65AE"/>
    <w:rsid w:val="009C7080"/>
    <w:rsid w:val="009C7359"/>
    <w:rsid w:val="009C7D7A"/>
    <w:rsid w:val="009C7F01"/>
    <w:rsid w:val="009C7FA1"/>
    <w:rsid w:val="009D0138"/>
    <w:rsid w:val="009D0B05"/>
    <w:rsid w:val="009D0C3F"/>
    <w:rsid w:val="009D0D38"/>
    <w:rsid w:val="009D0FA3"/>
    <w:rsid w:val="009D11F2"/>
    <w:rsid w:val="009D14AC"/>
    <w:rsid w:val="009D1F49"/>
    <w:rsid w:val="009D202A"/>
    <w:rsid w:val="009D270D"/>
    <w:rsid w:val="009D2848"/>
    <w:rsid w:val="009D289F"/>
    <w:rsid w:val="009D2F9F"/>
    <w:rsid w:val="009D3081"/>
    <w:rsid w:val="009D34F1"/>
    <w:rsid w:val="009D3616"/>
    <w:rsid w:val="009D3A84"/>
    <w:rsid w:val="009D3C5F"/>
    <w:rsid w:val="009D3D2D"/>
    <w:rsid w:val="009D3D56"/>
    <w:rsid w:val="009D435C"/>
    <w:rsid w:val="009D4E53"/>
    <w:rsid w:val="009D505B"/>
    <w:rsid w:val="009D588C"/>
    <w:rsid w:val="009D5915"/>
    <w:rsid w:val="009D5F80"/>
    <w:rsid w:val="009D6693"/>
    <w:rsid w:val="009D6941"/>
    <w:rsid w:val="009D6B2D"/>
    <w:rsid w:val="009D6DAE"/>
    <w:rsid w:val="009D725B"/>
    <w:rsid w:val="009D74E2"/>
    <w:rsid w:val="009D765B"/>
    <w:rsid w:val="009E02EE"/>
    <w:rsid w:val="009E0EC4"/>
    <w:rsid w:val="009E1184"/>
    <w:rsid w:val="009E13D1"/>
    <w:rsid w:val="009E19A3"/>
    <w:rsid w:val="009E1E0A"/>
    <w:rsid w:val="009E208A"/>
    <w:rsid w:val="009E26D1"/>
    <w:rsid w:val="009E31D4"/>
    <w:rsid w:val="009E383C"/>
    <w:rsid w:val="009E3D24"/>
    <w:rsid w:val="009E3FD3"/>
    <w:rsid w:val="009E403C"/>
    <w:rsid w:val="009E4176"/>
    <w:rsid w:val="009E41D8"/>
    <w:rsid w:val="009E45F6"/>
    <w:rsid w:val="009E4639"/>
    <w:rsid w:val="009E4EE0"/>
    <w:rsid w:val="009E55FA"/>
    <w:rsid w:val="009E5883"/>
    <w:rsid w:val="009E798E"/>
    <w:rsid w:val="009E79D2"/>
    <w:rsid w:val="009E7A13"/>
    <w:rsid w:val="009F0850"/>
    <w:rsid w:val="009F12A6"/>
    <w:rsid w:val="009F1499"/>
    <w:rsid w:val="009F19C9"/>
    <w:rsid w:val="009F1F2E"/>
    <w:rsid w:val="009F1F48"/>
    <w:rsid w:val="009F34E6"/>
    <w:rsid w:val="009F38A8"/>
    <w:rsid w:val="009F39F6"/>
    <w:rsid w:val="009F3DC6"/>
    <w:rsid w:val="009F4661"/>
    <w:rsid w:val="009F4833"/>
    <w:rsid w:val="009F4DEA"/>
    <w:rsid w:val="009F4F56"/>
    <w:rsid w:val="009F516B"/>
    <w:rsid w:val="009F5801"/>
    <w:rsid w:val="009F5D80"/>
    <w:rsid w:val="009F5D94"/>
    <w:rsid w:val="009F6A78"/>
    <w:rsid w:val="009F6D75"/>
    <w:rsid w:val="009F6D7C"/>
    <w:rsid w:val="009F6F7D"/>
    <w:rsid w:val="009F6F8E"/>
    <w:rsid w:val="009F7098"/>
    <w:rsid w:val="009F7319"/>
    <w:rsid w:val="00A000BF"/>
    <w:rsid w:val="00A00346"/>
    <w:rsid w:val="00A0049E"/>
    <w:rsid w:val="00A00950"/>
    <w:rsid w:val="00A01292"/>
    <w:rsid w:val="00A014B3"/>
    <w:rsid w:val="00A01600"/>
    <w:rsid w:val="00A01671"/>
    <w:rsid w:val="00A02647"/>
    <w:rsid w:val="00A02AD2"/>
    <w:rsid w:val="00A02B74"/>
    <w:rsid w:val="00A02D83"/>
    <w:rsid w:val="00A02FDC"/>
    <w:rsid w:val="00A0338B"/>
    <w:rsid w:val="00A0375A"/>
    <w:rsid w:val="00A04E3C"/>
    <w:rsid w:val="00A05493"/>
    <w:rsid w:val="00A05793"/>
    <w:rsid w:val="00A057E1"/>
    <w:rsid w:val="00A05B00"/>
    <w:rsid w:val="00A06360"/>
    <w:rsid w:val="00A06379"/>
    <w:rsid w:val="00A06C5F"/>
    <w:rsid w:val="00A06DED"/>
    <w:rsid w:val="00A06E24"/>
    <w:rsid w:val="00A07512"/>
    <w:rsid w:val="00A07943"/>
    <w:rsid w:val="00A07B85"/>
    <w:rsid w:val="00A07C25"/>
    <w:rsid w:val="00A07EC2"/>
    <w:rsid w:val="00A113DC"/>
    <w:rsid w:val="00A11893"/>
    <w:rsid w:val="00A11B01"/>
    <w:rsid w:val="00A11CF9"/>
    <w:rsid w:val="00A11D9B"/>
    <w:rsid w:val="00A12597"/>
    <w:rsid w:val="00A1262D"/>
    <w:rsid w:val="00A12736"/>
    <w:rsid w:val="00A12E6F"/>
    <w:rsid w:val="00A13725"/>
    <w:rsid w:val="00A139F7"/>
    <w:rsid w:val="00A143F4"/>
    <w:rsid w:val="00A146E6"/>
    <w:rsid w:val="00A14930"/>
    <w:rsid w:val="00A14E75"/>
    <w:rsid w:val="00A1517B"/>
    <w:rsid w:val="00A1530E"/>
    <w:rsid w:val="00A156AE"/>
    <w:rsid w:val="00A159F2"/>
    <w:rsid w:val="00A159F9"/>
    <w:rsid w:val="00A15A66"/>
    <w:rsid w:val="00A15B3A"/>
    <w:rsid w:val="00A15D7D"/>
    <w:rsid w:val="00A16301"/>
    <w:rsid w:val="00A16401"/>
    <w:rsid w:val="00A1680B"/>
    <w:rsid w:val="00A16B63"/>
    <w:rsid w:val="00A17A43"/>
    <w:rsid w:val="00A17AC6"/>
    <w:rsid w:val="00A17DB1"/>
    <w:rsid w:val="00A20373"/>
    <w:rsid w:val="00A20CCC"/>
    <w:rsid w:val="00A20D49"/>
    <w:rsid w:val="00A21308"/>
    <w:rsid w:val="00A215E7"/>
    <w:rsid w:val="00A21691"/>
    <w:rsid w:val="00A21774"/>
    <w:rsid w:val="00A2210D"/>
    <w:rsid w:val="00A2271F"/>
    <w:rsid w:val="00A22D24"/>
    <w:rsid w:val="00A22D2B"/>
    <w:rsid w:val="00A234C7"/>
    <w:rsid w:val="00A23644"/>
    <w:rsid w:val="00A23F87"/>
    <w:rsid w:val="00A246AA"/>
    <w:rsid w:val="00A248D7"/>
    <w:rsid w:val="00A24AEB"/>
    <w:rsid w:val="00A24FF5"/>
    <w:rsid w:val="00A253A0"/>
    <w:rsid w:val="00A255CC"/>
    <w:rsid w:val="00A25818"/>
    <w:rsid w:val="00A25F3C"/>
    <w:rsid w:val="00A26107"/>
    <w:rsid w:val="00A262B5"/>
    <w:rsid w:val="00A26B7B"/>
    <w:rsid w:val="00A26BA0"/>
    <w:rsid w:val="00A26BF9"/>
    <w:rsid w:val="00A26FC3"/>
    <w:rsid w:val="00A27003"/>
    <w:rsid w:val="00A271B1"/>
    <w:rsid w:val="00A27421"/>
    <w:rsid w:val="00A27CCC"/>
    <w:rsid w:val="00A30799"/>
    <w:rsid w:val="00A311F0"/>
    <w:rsid w:val="00A313EA"/>
    <w:rsid w:val="00A315D1"/>
    <w:rsid w:val="00A31E02"/>
    <w:rsid w:val="00A32A5D"/>
    <w:rsid w:val="00A32D76"/>
    <w:rsid w:val="00A33045"/>
    <w:rsid w:val="00A33122"/>
    <w:rsid w:val="00A333B6"/>
    <w:rsid w:val="00A33539"/>
    <w:rsid w:val="00A34145"/>
    <w:rsid w:val="00A34322"/>
    <w:rsid w:val="00A3452A"/>
    <w:rsid w:val="00A3466B"/>
    <w:rsid w:val="00A3482D"/>
    <w:rsid w:val="00A34E11"/>
    <w:rsid w:val="00A351AF"/>
    <w:rsid w:val="00A352F9"/>
    <w:rsid w:val="00A354EE"/>
    <w:rsid w:val="00A35DBC"/>
    <w:rsid w:val="00A35F9A"/>
    <w:rsid w:val="00A3617F"/>
    <w:rsid w:val="00A3671B"/>
    <w:rsid w:val="00A36F16"/>
    <w:rsid w:val="00A372ED"/>
    <w:rsid w:val="00A37632"/>
    <w:rsid w:val="00A37D25"/>
    <w:rsid w:val="00A401C7"/>
    <w:rsid w:val="00A40237"/>
    <w:rsid w:val="00A40BFA"/>
    <w:rsid w:val="00A414EE"/>
    <w:rsid w:val="00A41C1E"/>
    <w:rsid w:val="00A424B5"/>
    <w:rsid w:val="00A42921"/>
    <w:rsid w:val="00A43505"/>
    <w:rsid w:val="00A44164"/>
    <w:rsid w:val="00A444C4"/>
    <w:rsid w:val="00A4570A"/>
    <w:rsid w:val="00A45F02"/>
    <w:rsid w:val="00A46198"/>
    <w:rsid w:val="00A470A9"/>
    <w:rsid w:val="00A47565"/>
    <w:rsid w:val="00A50A6E"/>
    <w:rsid w:val="00A51025"/>
    <w:rsid w:val="00A5115B"/>
    <w:rsid w:val="00A513E4"/>
    <w:rsid w:val="00A516D5"/>
    <w:rsid w:val="00A5178C"/>
    <w:rsid w:val="00A51983"/>
    <w:rsid w:val="00A51A2C"/>
    <w:rsid w:val="00A51B19"/>
    <w:rsid w:val="00A52591"/>
    <w:rsid w:val="00A530C9"/>
    <w:rsid w:val="00A53809"/>
    <w:rsid w:val="00A53ACA"/>
    <w:rsid w:val="00A544C0"/>
    <w:rsid w:val="00A547C2"/>
    <w:rsid w:val="00A547CA"/>
    <w:rsid w:val="00A54BFC"/>
    <w:rsid w:val="00A54C21"/>
    <w:rsid w:val="00A54EE3"/>
    <w:rsid w:val="00A55403"/>
    <w:rsid w:val="00A55F4B"/>
    <w:rsid w:val="00A55FCA"/>
    <w:rsid w:val="00A563B5"/>
    <w:rsid w:val="00A56D11"/>
    <w:rsid w:val="00A57138"/>
    <w:rsid w:val="00A575CA"/>
    <w:rsid w:val="00A57626"/>
    <w:rsid w:val="00A57844"/>
    <w:rsid w:val="00A57EE6"/>
    <w:rsid w:val="00A60032"/>
    <w:rsid w:val="00A60104"/>
    <w:rsid w:val="00A605A9"/>
    <w:rsid w:val="00A606F1"/>
    <w:rsid w:val="00A60E21"/>
    <w:rsid w:val="00A61258"/>
    <w:rsid w:val="00A6135D"/>
    <w:rsid w:val="00A6136F"/>
    <w:rsid w:val="00A614A3"/>
    <w:rsid w:val="00A61751"/>
    <w:rsid w:val="00A61FFB"/>
    <w:rsid w:val="00A62700"/>
    <w:rsid w:val="00A62DF7"/>
    <w:rsid w:val="00A632BA"/>
    <w:rsid w:val="00A63BE3"/>
    <w:rsid w:val="00A63D8C"/>
    <w:rsid w:val="00A63FDB"/>
    <w:rsid w:val="00A6482A"/>
    <w:rsid w:val="00A650B0"/>
    <w:rsid w:val="00A653DE"/>
    <w:rsid w:val="00A65A62"/>
    <w:rsid w:val="00A662B7"/>
    <w:rsid w:val="00A66311"/>
    <w:rsid w:val="00A6637D"/>
    <w:rsid w:val="00A66D30"/>
    <w:rsid w:val="00A66EF9"/>
    <w:rsid w:val="00A6701C"/>
    <w:rsid w:val="00A67169"/>
    <w:rsid w:val="00A67DDF"/>
    <w:rsid w:val="00A67F33"/>
    <w:rsid w:val="00A7021D"/>
    <w:rsid w:val="00A7033C"/>
    <w:rsid w:val="00A70F61"/>
    <w:rsid w:val="00A71DB3"/>
    <w:rsid w:val="00A72192"/>
    <w:rsid w:val="00A723CB"/>
    <w:rsid w:val="00A72E9A"/>
    <w:rsid w:val="00A72FA8"/>
    <w:rsid w:val="00A73307"/>
    <w:rsid w:val="00A751CB"/>
    <w:rsid w:val="00A754A6"/>
    <w:rsid w:val="00A75BA3"/>
    <w:rsid w:val="00A75C84"/>
    <w:rsid w:val="00A75F6B"/>
    <w:rsid w:val="00A75FAE"/>
    <w:rsid w:val="00A76040"/>
    <w:rsid w:val="00A7623F"/>
    <w:rsid w:val="00A76347"/>
    <w:rsid w:val="00A76771"/>
    <w:rsid w:val="00A76955"/>
    <w:rsid w:val="00A777A1"/>
    <w:rsid w:val="00A77DFA"/>
    <w:rsid w:val="00A77FD5"/>
    <w:rsid w:val="00A806EB"/>
    <w:rsid w:val="00A807C0"/>
    <w:rsid w:val="00A807F3"/>
    <w:rsid w:val="00A80E43"/>
    <w:rsid w:val="00A80E80"/>
    <w:rsid w:val="00A81A99"/>
    <w:rsid w:val="00A81E2F"/>
    <w:rsid w:val="00A82AB7"/>
    <w:rsid w:val="00A82B67"/>
    <w:rsid w:val="00A82D87"/>
    <w:rsid w:val="00A8343F"/>
    <w:rsid w:val="00A83639"/>
    <w:rsid w:val="00A83CAB"/>
    <w:rsid w:val="00A8420C"/>
    <w:rsid w:val="00A84917"/>
    <w:rsid w:val="00A85290"/>
    <w:rsid w:val="00A85890"/>
    <w:rsid w:val="00A85918"/>
    <w:rsid w:val="00A85CDB"/>
    <w:rsid w:val="00A85EDB"/>
    <w:rsid w:val="00A8617D"/>
    <w:rsid w:val="00A86A72"/>
    <w:rsid w:val="00A87ACF"/>
    <w:rsid w:val="00A90142"/>
    <w:rsid w:val="00A903E7"/>
    <w:rsid w:val="00A905FF"/>
    <w:rsid w:val="00A9086F"/>
    <w:rsid w:val="00A90B21"/>
    <w:rsid w:val="00A91BCB"/>
    <w:rsid w:val="00A920AD"/>
    <w:rsid w:val="00A920AF"/>
    <w:rsid w:val="00A9241F"/>
    <w:rsid w:val="00A94046"/>
    <w:rsid w:val="00A9440A"/>
    <w:rsid w:val="00A944E4"/>
    <w:rsid w:val="00A94517"/>
    <w:rsid w:val="00A949D7"/>
    <w:rsid w:val="00A94E92"/>
    <w:rsid w:val="00A95B73"/>
    <w:rsid w:val="00A95EB5"/>
    <w:rsid w:val="00A95F4A"/>
    <w:rsid w:val="00A963FA"/>
    <w:rsid w:val="00A9656D"/>
    <w:rsid w:val="00A96780"/>
    <w:rsid w:val="00A96926"/>
    <w:rsid w:val="00A971D9"/>
    <w:rsid w:val="00A97934"/>
    <w:rsid w:val="00A97BCD"/>
    <w:rsid w:val="00AA0010"/>
    <w:rsid w:val="00AA030D"/>
    <w:rsid w:val="00AA0BEE"/>
    <w:rsid w:val="00AA1430"/>
    <w:rsid w:val="00AA1E7F"/>
    <w:rsid w:val="00AA2236"/>
    <w:rsid w:val="00AA2844"/>
    <w:rsid w:val="00AA3260"/>
    <w:rsid w:val="00AA36AF"/>
    <w:rsid w:val="00AA36E4"/>
    <w:rsid w:val="00AA3E02"/>
    <w:rsid w:val="00AA4046"/>
    <w:rsid w:val="00AA409E"/>
    <w:rsid w:val="00AA42A6"/>
    <w:rsid w:val="00AA4671"/>
    <w:rsid w:val="00AA482D"/>
    <w:rsid w:val="00AA49B5"/>
    <w:rsid w:val="00AA4C41"/>
    <w:rsid w:val="00AA567A"/>
    <w:rsid w:val="00AA58AB"/>
    <w:rsid w:val="00AA5E07"/>
    <w:rsid w:val="00AA6037"/>
    <w:rsid w:val="00AA67B9"/>
    <w:rsid w:val="00AA67CB"/>
    <w:rsid w:val="00AA7234"/>
    <w:rsid w:val="00AA73A6"/>
    <w:rsid w:val="00AA7787"/>
    <w:rsid w:val="00AA7926"/>
    <w:rsid w:val="00AA7B8B"/>
    <w:rsid w:val="00AA7C0E"/>
    <w:rsid w:val="00AB1299"/>
    <w:rsid w:val="00AB145B"/>
    <w:rsid w:val="00AB1DDF"/>
    <w:rsid w:val="00AB1DEF"/>
    <w:rsid w:val="00AB1EA9"/>
    <w:rsid w:val="00AB2310"/>
    <w:rsid w:val="00AB26D1"/>
    <w:rsid w:val="00AB278F"/>
    <w:rsid w:val="00AB30B8"/>
    <w:rsid w:val="00AB3211"/>
    <w:rsid w:val="00AB35EA"/>
    <w:rsid w:val="00AB458F"/>
    <w:rsid w:val="00AB4BAD"/>
    <w:rsid w:val="00AB53D8"/>
    <w:rsid w:val="00AB5661"/>
    <w:rsid w:val="00AB5AFC"/>
    <w:rsid w:val="00AB6B37"/>
    <w:rsid w:val="00AB6C88"/>
    <w:rsid w:val="00AB6E18"/>
    <w:rsid w:val="00AB6E42"/>
    <w:rsid w:val="00AB70CD"/>
    <w:rsid w:val="00AB711D"/>
    <w:rsid w:val="00AB78AB"/>
    <w:rsid w:val="00AB7944"/>
    <w:rsid w:val="00AC07BD"/>
    <w:rsid w:val="00AC0B7B"/>
    <w:rsid w:val="00AC0EA9"/>
    <w:rsid w:val="00AC178D"/>
    <w:rsid w:val="00AC196D"/>
    <w:rsid w:val="00AC1BA1"/>
    <w:rsid w:val="00AC1CA8"/>
    <w:rsid w:val="00AC1EB4"/>
    <w:rsid w:val="00AC1EEF"/>
    <w:rsid w:val="00AC1F52"/>
    <w:rsid w:val="00AC2124"/>
    <w:rsid w:val="00AC2B26"/>
    <w:rsid w:val="00AC2D47"/>
    <w:rsid w:val="00AC3329"/>
    <w:rsid w:val="00AC3423"/>
    <w:rsid w:val="00AC3463"/>
    <w:rsid w:val="00AC35B9"/>
    <w:rsid w:val="00AC38BC"/>
    <w:rsid w:val="00AC38E4"/>
    <w:rsid w:val="00AC3AB5"/>
    <w:rsid w:val="00AC3C38"/>
    <w:rsid w:val="00AC3DCD"/>
    <w:rsid w:val="00AC40E4"/>
    <w:rsid w:val="00AC475D"/>
    <w:rsid w:val="00AC4D5A"/>
    <w:rsid w:val="00AC4E5B"/>
    <w:rsid w:val="00AC56D8"/>
    <w:rsid w:val="00AC5A22"/>
    <w:rsid w:val="00AC639A"/>
    <w:rsid w:val="00AC64C3"/>
    <w:rsid w:val="00AC6765"/>
    <w:rsid w:val="00AC7343"/>
    <w:rsid w:val="00AC7D9F"/>
    <w:rsid w:val="00AC7EA7"/>
    <w:rsid w:val="00AC7F64"/>
    <w:rsid w:val="00AC7FEC"/>
    <w:rsid w:val="00AD06CF"/>
    <w:rsid w:val="00AD0965"/>
    <w:rsid w:val="00AD0C59"/>
    <w:rsid w:val="00AD1681"/>
    <w:rsid w:val="00AD178E"/>
    <w:rsid w:val="00AD1A64"/>
    <w:rsid w:val="00AD1A92"/>
    <w:rsid w:val="00AD1E42"/>
    <w:rsid w:val="00AD250E"/>
    <w:rsid w:val="00AD349F"/>
    <w:rsid w:val="00AD37AD"/>
    <w:rsid w:val="00AD37BF"/>
    <w:rsid w:val="00AD3E69"/>
    <w:rsid w:val="00AD3F63"/>
    <w:rsid w:val="00AD40E7"/>
    <w:rsid w:val="00AD506C"/>
    <w:rsid w:val="00AD55D1"/>
    <w:rsid w:val="00AD5BEC"/>
    <w:rsid w:val="00AD5E86"/>
    <w:rsid w:val="00AD5F7D"/>
    <w:rsid w:val="00AD6453"/>
    <w:rsid w:val="00AD7034"/>
    <w:rsid w:val="00AD71C4"/>
    <w:rsid w:val="00AD7368"/>
    <w:rsid w:val="00AD7AD8"/>
    <w:rsid w:val="00AE0403"/>
    <w:rsid w:val="00AE0E11"/>
    <w:rsid w:val="00AE1356"/>
    <w:rsid w:val="00AE2644"/>
    <w:rsid w:val="00AE286F"/>
    <w:rsid w:val="00AE315B"/>
    <w:rsid w:val="00AE3214"/>
    <w:rsid w:val="00AE3E20"/>
    <w:rsid w:val="00AE4037"/>
    <w:rsid w:val="00AE439C"/>
    <w:rsid w:val="00AE59B2"/>
    <w:rsid w:val="00AE5B98"/>
    <w:rsid w:val="00AE6447"/>
    <w:rsid w:val="00AE6B7F"/>
    <w:rsid w:val="00AE755E"/>
    <w:rsid w:val="00AE7619"/>
    <w:rsid w:val="00AE7E66"/>
    <w:rsid w:val="00AE7EB7"/>
    <w:rsid w:val="00AF04D9"/>
    <w:rsid w:val="00AF0981"/>
    <w:rsid w:val="00AF09B3"/>
    <w:rsid w:val="00AF0BCD"/>
    <w:rsid w:val="00AF130A"/>
    <w:rsid w:val="00AF1334"/>
    <w:rsid w:val="00AF138F"/>
    <w:rsid w:val="00AF13CF"/>
    <w:rsid w:val="00AF165B"/>
    <w:rsid w:val="00AF2637"/>
    <w:rsid w:val="00AF263D"/>
    <w:rsid w:val="00AF265B"/>
    <w:rsid w:val="00AF390C"/>
    <w:rsid w:val="00AF3A72"/>
    <w:rsid w:val="00AF3A99"/>
    <w:rsid w:val="00AF3B73"/>
    <w:rsid w:val="00AF3FBB"/>
    <w:rsid w:val="00AF47AA"/>
    <w:rsid w:val="00AF49E8"/>
    <w:rsid w:val="00AF50AC"/>
    <w:rsid w:val="00AF51B4"/>
    <w:rsid w:val="00AF54F6"/>
    <w:rsid w:val="00AF5812"/>
    <w:rsid w:val="00AF58C9"/>
    <w:rsid w:val="00AF59F4"/>
    <w:rsid w:val="00AF6056"/>
    <w:rsid w:val="00AF63FF"/>
    <w:rsid w:val="00AF6577"/>
    <w:rsid w:val="00AF759A"/>
    <w:rsid w:val="00AF7628"/>
    <w:rsid w:val="00AF7D56"/>
    <w:rsid w:val="00AF7F3A"/>
    <w:rsid w:val="00B01706"/>
    <w:rsid w:val="00B02938"/>
    <w:rsid w:val="00B03F84"/>
    <w:rsid w:val="00B04179"/>
    <w:rsid w:val="00B04842"/>
    <w:rsid w:val="00B04BD4"/>
    <w:rsid w:val="00B05725"/>
    <w:rsid w:val="00B05CEC"/>
    <w:rsid w:val="00B06428"/>
    <w:rsid w:val="00B0658B"/>
    <w:rsid w:val="00B06633"/>
    <w:rsid w:val="00B07012"/>
    <w:rsid w:val="00B070C8"/>
    <w:rsid w:val="00B07587"/>
    <w:rsid w:val="00B076C0"/>
    <w:rsid w:val="00B077C6"/>
    <w:rsid w:val="00B07CD9"/>
    <w:rsid w:val="00B07E2A"/>
    <w:rsid w:val="00B10049"/>
    <w:rsid w:val="00B1045B"/>
    <w:rsid w:val="00B10D4A"/>
    <w:rsid w:val="00B1109B"/>
    <w:rsid w:val="00B1135F"/>
    <w:rsid w:val="00B11708"/>
    <w:rsid w:val="00B11943"/>
    <w:rsid w:val="00B11D15"/>
    <w:rsid w:val="00B12049"/>
    <w:rsid w:val="00B12836"/>
    <w:rsid w:val="00B1284C"/>
    <w:rsid w:val="00B128F0"/>
    <w:rsid w:val="00B12D2C"/>
    <w:rsid w:val="00B12DD5"/>
    <w:rsid w:val="00B12E60"/>
    <w:rsid w:val="00B1324C"/>
    <w:rsid w:val="00B13A97"/>
    <w:rsid w:val="00B13C8F"/>
    <w:rsid w:val="00B14073"/>
    <w:rsid w:val="00B140B0"/>
    <w:rsid w:val="00B14139"/>
    <w:rsid w:val="00B1473A"/>
    <w:rsid w:val="00B14CAD"/>
    <w:rsid w:val="00B155D9"/>
    <w:rsid w:val="00B1572E"/>
    <w:rsid w:val="00B15F7B"/>
    <w:rsid w:val="00B1752F"/>
    <w:rsid w:val="00B204C6"/>
    <w:rsid w:val="00B20626"/>
    <w:rsid w:val="00B21304"/>
    <w:rsid w:val="00B21726"/>
    <w:rsid w:val="00B2184F"/>
    <w:rsid w:val="00B21946"/>
    <w:rsid w:val="00B2249B"/>
    <w:rsid w:val="00B22640"/>
    <w:rsid w:val="00B22DF1"/>
    <w:rsid w:val="00B22FC1"/>
    <w:rsid w:val="00B24715"/>
    <w:rsid w:val="00B2487D"/>
    <w:rsid w:val="00B25158"/>
    <w:rsid w:val="00B251BE"/>
    <w:rsid w:val="00B2614A"/>
    <w:rsid w:val="00B27263"/>
    <w:rsid w:val="00B27B59"/>
    <w:rsid w:val="00B3000D"/>
    <w:rsid w:val="00B301B2"/>
    <w:rsid w:val="00B30290"/>
    <w:rsid w:val="00B3051D"/>
    <w:rsid w:val="00B308E9"/>
    <w:rsid w:val="00B30C8C"/>
    <w:rsid w:val="00B30F9F"/>
    <w:rsid w:val="00B31061"/>
    <w:rsid w:val="00B311D7"/>
    <w:rsid w:val="00B31542"/>
    <w:rsid w:val="00B319DB"/>
    <w:rsid w:val="00B31B85"/>
    <w:rsid w:val="00B31C93"/>
    <w:rsid w:val="00B31E65"/>
    <w:rsid w:val="00B31FDD"/>
    <w:rsid w:val="00B32168"/>
    <w:rsid w:val="00B32CAE"/>
    <w:rsid w:val="00B32E71"/>
    <w:rsid w:val="00B32F24"/>
    <w:rsid w:val="00B333FB"/>
    <w:rsid w:val="00B336E2"/>
    <w:rsid w:val="00B3373E"/>
    <w:rsid w:val="00B3382C"/>
    <w:rsid w:val="00B33D19"/>
    <w:rsid w:val="00B342A5"/>
    <w:rsid w:val="00B348AC"/>
    <w:rsid w:val="00B348E7"/>
    <w:rsid w:val="00B34DDC"/>
    <w:rsid w:val="00B3518C"/>
    <w:rsid w:val="00B351F2"/>
    <w:rsid w:val="00B35BA1"/>
    <w:rsid w:val="00B3602E"/>
    <w:rsid w:val="00B36098"/>
    <w:rsid w:val="00B3651E"/>
    <w:rsid w:val="00B36543"/>
    <w:rsid w:val="00B368D5"/>
    <w:rsid w:val="00B36DBA"/>
    <w:rsid w:val="00B37297"/>
    <w:rsid w:val="00B373F6"/>
    <w:rsid w:val="00B37C82"/>
    <w:rsid w:val="00B37DFE"/>
    <w:rsid w:val="00B40099"/>
    <w:rsid w:val="00B404BF"/>
    <w:rsid w:val="00B4056F"/>
    <w:rsid w:val="00B4060E"/>
    <w:rsid w:val="00B409E8"/>
    <w:rsid w:val="00B417C2"/>
    <w:rsid w:val="00B41DDE"/>
    <w:rsid w:val="00B41E17"/>
    <w:rsid w:val="00B42A79"/>
    <w:rsid w:val="00B42C9C"/>
    <w:rsid w:val="00B42DB2"/>
    <w:rsid w:val="00B4307F"/>
    <w:rsid w:val="00B43097"/>
    <w:rsid w:val="00B435C8"/>
    <w:rsid w:val="00B43608"/>
    <w:rsid w:val="00B43691"/>
    <w:rsid w:val="00B43FB4"/>
    <w:rsid w:val="00B442EB"/>
    <w:rsid w:val="00B44463"/>
    <w:rsid w:val="00B44575"/>
    <w:rsid w:val="00B44971"/>
    <w:rsid w:val="00B44A38"/>
    <w:rsid w:val="00B44D7B"/>
    <w:rsid w:val="00B44F2F"/>
    <w:rsid w:val="00B450BF"/>
    <w:rsid w:val="00B4632E"/>
    <w:rsid w:val="00B46AA9"/>
    <w:rsid w:val="00B4704E"/>
    <w:rsid w:val="00B475C9"/>
    <w:rsid w:val="00B476FE"/>
    <w:rsid w:val="00B50159"/>
    <w:rsid w:val="00B50395"/>
    <w:rsid w:val="00B50850"/>
    <w:rsid w:val="00B50B98"/>
    <w:rsid w:val="00B50FA6"/>
    <w:rsid w:val="00B510D4"/>
    <w:rsid w:val="00B5153A"/>
    <w:rsid w:val="00B5158A"/>
    <w:rsid w:val="00B51A73"/>
    <w:rsid w:val="00B51FAB"/>
    <w:rsid w:val="00B521C6"/>
    <w:rsid w:val="00B526E8"/>
    <w:rsid w:val="00B52BCA"/>
    <w:rsid w:val="00B531C6"/>
    <w:rsid w:val="00B53B58"/>
    <w:rsid w:val="00B53CBA"/>
    <w:rsid w:val="00B54047"/>
    <w:rsid w:val="00B541D1"/>
    <w:rsid w:val="00B543F0"/>
    <w:rsid w:val="00B54450"/>
    <w:rsid w:val="00B5472F"/>
    <w:rsid w:val="00B54778"/>
    <w:rsid w:val="00B54C36"/>
    <w:rsid w:val="00B55186"/>
    <w:rsid w:val="00B55840"/>
    <w:rsid w:val="00B55866"/>
    <w:rsid w:val="00B5592D"/>
    <w:rsid w:val="00B5596E"/>
    <w:rsid w:val="00B55D0F"/>
    <w:rsid w:val="00B5638B"/>
    <w:rsid w:val="00B56E0C"/>
    <w:rsid w:val="00B57243"/>
    <w:rsid w:val="00B57BC7"/>
    <w:rsid w:val="00B600D4"/>
    <w:rsid w:val="00B609BD"/>
    <w:rsid w:val="00B60C43"/>
    <w:rsid w:val="00B60DFB"/>
    <w:rsid w:val="00B60E44"/>
    <w:rsid w:val="00B616CB"/>
    <w:rsid w:val="00B618A5"/>
    <w:rsid w:val="00B61D48"/>
    <w:rsid w:val="00B61EDE"/>
    <w:rsid w:val="00B623FF"/>
    <w:rsid w:val="00B62617"/>
    <w:rsid w:val="00B6289E"/>
    <w:rsid w:val="00B6299E"/>
    <w:rsid w:val="00B62C4F"/>
    <w:rsid w:val="00B63361"/>
    <w:rsid w:val="00B63785"/>
    <w:rsid w:val="00B63B1A"/>
    <w:rsid w:val="00B63BA6"/>
    <w:rsid w:val="00B6477E"/>
    <w:rsid w:val="00B64D47"/>
    <w:rsid w:val="00B64EF1"/>
    <w:rsid w:val="00B6548A"/>
    <w:rsid w:val="00B6578A"/>
    <w:rsid w:val="00B657E1"/>
    <w:rsid w:val="00B65815"/>
    <w:rsid w:val="00B6646E"/>
    <w:rsid w:val="00B66F2B"/>
    <w:rsid w:val="00B67C9F"/>
    <w:rsid w:val="00B703C0"/>
    <w:rsid w:val="00B70475"/>
    <w:rsid w:val="00B70B4A"/>
    <w:rsid w:val="00B70DB2"/>
    <w:rsid w:val="00B70DEB"/>
    <w:rsid w:val="00B71636"/>
    <w:rsid w:val="00B71951"/>
    <w:rsid w:val="00B71C3E"/>
    <w:rsid w:val="00B71F47"/>
    <w:rsid w:val="00B724EC"/>
    <w:rsid w:val="00B727FD"/>
    <w:rsid w:val="00B72AFA"/>
    <w:rsid w:val="00B72CD6"/>
    <w:rsid w:val="00B72D63"/>
    <w:rsid w:val="00B72F40"/>
    <w:rsid w:val="00B737F1"/>
    <w:rsid w:val="00B73842"/>
    <w:rsid w:val="00B739FA"/>
    <w:rsid w:val="00B74504"/>
    <w:rsid w:val="00B74AF5"/>
    <w:rsid w:val="00B75462"/>
    <w:rsid w:val="00B75BED"/>
    <w:rsid w:val="00B75F5A"/>
    <w:rsid w:val="00B76036"/>
    <w:rsid w:val="00B760C7"/>
    <w:rsid w:val="00B7643D"/>
    <w:rsid w:val="00B76843"/>
    <w:rsid w:val="00B769A3"/>
    <w:rsid w:val="00B76BD2"/>
    <w:rsid w:val="00B76FF1"/>
    <w:rsid w:val="00B80397"/>
    <w:rsid w:val="00B80889"/>
    <w:rsid w:val="00B81588"/>
    <w:rsid w:val="00B822A2"/>
    <w:rsid w:val="00B8320A"/>
    <w:rsid w:val="00B832EE"/>
    <w:rsid w:val="00B833B9"/>
    <w:rsid w:val="00B83439"/>
    <w:rsid w:val="00B835BF"/>
    <w:rsid w:val="00B83B34"/>
    <w:rsid w:val="00B83C64"/>
    <w:rsid w:val="00B83C68"/>
    <w:rsid w:val="00B83CEC"/>
    <w:rsid w:val="00B841B3"/>
    <w:rsid w:val="00B84369"/>
    <w:rsid w:val="00B84738"/>
    <w:rsid w:val="00B8482C"/>
    <w:rsid w:val="00B848DE"/>
    <w:rsid w:val="00B84F6A"/>
    <w:rsid w:val="00B8526A"/>
    <w:rsid w:val="00B855DA"/>
    <w:rsid w:val="00B8587E"/>
    <w:rsid w:val="00B85FAB"/>
    <w:rsid w:val="00B85FFA"/>
    <w:rsid w:val="00B8652C"/>
    <w:rsid w:val="00B868B9"/>
    <w:rsid w:val="00B86B95"/>
    <w:rsid w:val="00B86D19"/>
    <w:rsid w:val="00B86D69"/>
    <w:rsid w:val="00B87A5E"/>
    <w:rsid w:val="00B87C85"/>
    <w:rsid w:val="00B87F76"/>
    <w:rsid w:val="00B9004E"/>
    <w:rsid w:val="00B90F6E"/>
    <w:rsid w:val="00B9117F"/>
    <w:rsid w:val="00B911BD"/>
    <w:rsid w:val="00B912E5"/>
    <w:rsid w:val="00B9180F"/>
    <w:rsid w:val="00B91C1A"/>
    <w:rsid w:val="00B928F4"/>
    <w:rsid w:val="00B928F7"/>
    <w:rsid w:val="00B92FD9"/>
    <w:rsid w:val="00B93091"/>
    <w:rsid w:val="00B93137"/>
    <w:rsid w:val="00B9337E"/>
    <w:rsid w:val="00B93B5C"/>
    <w:rsid w:val="00B93C36"/>
    <w:rsid w:val="00B93C3D"/>
    <w:rsid w:val="00B93DF2"/>
    <w:rsid w:val="00B947D6"/>
    <w:rsid w:val="00B94CA2"/>
    <w:rsid w:val="00B951D4"/>
    <w:rsid w:val="00B95220"/>
    <w:rsid w:val="00B95670"/>
    <w:rsid w:val="00B95B16"/>
    <w:rsid w:val="00B97156"/>
    <w:rsid w:val="00B977B2"/>
    <w:rsid w:val="00B97E22"/>
    <w:rsid w:val="00B97E60"/>
    <w:rsid w:val="00BA0199"/>
    <w:rsid w:val="00BA0813"/>
    <w:rsid w:val="00BA1439"/>
    <w:rsid w:val="00BA1547"/>
    <w:rsid w:val="00BA1AE5"/>
    <w:rsid w:val="00BA1BB3"/>
    <w:rsid w:val="00BA28E3"/>
    <w:rsid w:val="00BA2D69"/>
    <w:rsid w:val="00BA303D"/>
    <w:rsid w:val="00BA32D4"/>
    <w:rsid w:val="00BA387D"/>
    <w:rsid w:val="00BA3880"/>
    <w:rsid w:val="00BA3BB6"/>
    <w:rsid w:val="00BA431F"/>
    <w:rsid w:val="00BA452D"/>
    <w:rsid w:val="00BA497C"/>
    <w:rsid w:val="00BA4D36"/>
    <w:rsid w:val="00BA4E5B"/>
    <w:rsid w:val="00BA562B"/>
    <w:rsid w:val="00BA5CDF"/>
    <w:rsid w:val="00BA6028"/>
    <w:rsid w:val="00BA6C18"/>
    <w:rsid w:val="00BA7F02"/>
    <w:rsid w:val="00BB06B6"/>
    <w:rsid w:val="00BB080E"/>
    <w:rsid w:val="00BB082C"/>
    <w:rsid w:val="00BB0D00"/>
    <w:rsid w:val="00BB0EFF"/>
    <w:rsid w:val="00BB142F"/>
    <w:rsid w:val="00BB16C1"/>
    <w:rsid w:val="00BB1F39"/>
    <w:rsid w:val="00BB20A8"/>
    <w:rsid w:val="00BB27B2"/>
    <w:rsid w:val="00BB3170"/>
    <w:rsid w:val="00BB3587"/>
    <w:rsid w:val="00BB3626"/>
    <w:rsid w:val="00BB395F"/>
    <w:rsid w:val="00BB3CD3"/>
    <w:rsid w:val="00BB4327"/>
    <w:rsid w:val="00BB4486"/>
    <w:rsid w:val="00BB4D69"/>
    <w:rsid w:val="00BB52D1"/>
    <w:rsid w:val="00BB53AB"/>
    <w:rsid w:val="00BB60D9"/>
    <w:rsid w:val="00BB62D8"/>
    <w:rsid w:val="00BB68B8"/>
    <w:rsid w:val="00BB6AA3"/>
    <w:rsid w:val="00BB6B17"/>
    <w:rsid w:val="00BB7190"/>
    <w:rsid w:val="00BB73E1"/>
    <w:rsid w:val="00BB7A8C"/>
    <w:rsid w:val="00BB7BCE"/>
    <w:rsid w:val="00BC0529"/>
    <w:rsid w:val="00BC0723"/>
    <w:rsid w:val="00BC0841"/>
    <w:rsid w:val="00BC0D8B"/>
    <w:rsid w:val="00BC116C"/>
    <w:rsid w:val="00BC1218"/>
    <w:rsid w:val="00BC12EC"/>
    <w:rsid w:val="00BC1395"/>
    <w:rsid w:val="00BC1412"/>
    <w:rsid w:val="00BC161A"/>
    <w:rsid w:val="00BC1953"/>
    <w:rsid w:val="00BC1E09"/>
    <w:rsid w:val="00BC2E37"/>
    <w:rsid w:val="00BC3549"/>
    <w:rsid w:val="00BC36EB"/>
    <w:rsid w:val="00BC3D84"/>
    <w:rsid w:val="00BC3E9B"/>
    <w:rsid w:val="00BC3FF2"/>
    <w:rsid w:val="00BC401A"/>
    <w:rsid w:val="00BC429A"/>
    <w:rsid w:val="00BC4CC9"/>
    <w:rsid w:val="00BC5064"/>
    <w:rsid w:val="00BC53FB"/>
    <w:rsid w:val="00BC5891"/>
    <w:rsid w:val="00BC5DD6"/>
    <w:rsid w:val="00BC5E6B"/>
    <w:rsid w:val="00BC61FD"/>
    <w:rsid w:val="00BC6284"/>
    <w:rsid w:val="00BC651A"/>
    <w:rsid w:val="00BC6583"/>
    <w:rsid w:val="00BC6E34"/>
    <w:rsid w:val="00BC74E3"/>
    <w:rsid w:val="00BC7767"/>
    <w:rsid w:val="00BC7849"/>
    <w:rsid w:val="00BC7E30"/>
    <w:rsid w:val="00BC7F48"/>
    <w:rsid w:val="00BD0008"/>
    <w:rsid w:val="00BD013F"/>
    <w:rsid w:val="00BD0223"/>
    <w:rsid w:val="00BD05C1"/>
    <w:rsid w:val="00BD090B"/>
    <w:rsid w:val="00BD0D4C"/>
    <w:rsid w:val="00BD0DD2"/>
    <w:rsid w:val="00BD1585"/>
    <w:rsid w:val="00BD1597"/>
    <w:rsid w:val="00BD36A2"/>
    <w:rsid w:val="00BD3D4D"/>
    <w:rsid w:val="00BD4313"/>
    <w:rsid w:val="00BD47B8"/>
    <w:rsid w:val="00BD4835"/>
    <w:rsid w:val="00BD498E"/>
    <w:rsid w:val="00BD4ADB"/>
    <w:rsid w:val="00BD4B05"/>
    <w:rsid w:val="00BD526E"/>
    <w:rsid w:val="00BD529C"/>
    <w:rsid w:val="00BD6234"/>
    <w:rsid w:val="00BD650D"/>
    <w:rsid w:val="00BD676F"/>
    <w:rsid w:val="00BD74F7"/>
    <w:rsid w:val="00BD7501"/>
    <w:rsid w:val="00BE08C5"/>
    <w:rsid w:val="00BE0C02"/>
    <w:rsid w:val="00BE10D6"/>
    <w:rsid w:val="00BE13D9"/>
    <w:rsid w:val="00BE197B"/>
    <w:rsid w:val="00BE22E9"/>
    <w:rsid w:val="00BE2886"/>
    <w:rsid w:val="00BE2AC2"/>
    <w:rsid w:val="00BE2BD8"/>
    <w:rsid w:val="00BE2C2B"/>
    <w:rsid w:val="00BE2EE2"/>
    <w:rsid w:val="00BE333A"/>
    <w:rsid w:val="00BE3826"/>
    <w:rsid w:val="00BE3E04"/>
    <w:rsid w:val="00BE3E89"/>
    <w:rsid w:val="00BE40C6"/>
    <w:rsid w:val="00BE4E5C"/>
    <w:rsid w:val="00BE5037"/>
    <w:rsid w:val="00BE5565"/>
    <w:rsid w:val="00BE55E8"/>
    <w:rsid w:val="00BE5737"/>
    <w:rsid w:val="00BE5966"/>
    <w:rsid w:val="00BE599C"/>
    <w:rsid w:val="00BE5BA4"/>
    <w:rsid w:val="00BE5D2B"/>
    <w:rsid w:val="00BE5EF8"/>
    <w:rsid w:val="00BE657A"/>
    <w:rsid w:val="00BE69D2"/>
    <w:rsid w:val="00BE6CA5"/>
    <w:rsid w:val="00BE6ED1"/>
    <w:rsid w:val="00BE796E"/>
    <w:rsid w:val="00BE7BFF"/>
    <w:rsid w:val="00BF04DB"/>
    <w:rsid w:val="00BF0719"/>
    <w:rsid w:val="00BF0DC5"/>
    <w:rsid w:val="00BF10A1"/>
    <w:rsid w:val="00BF1949"/>
    <w:rsid w:val="00BF1957"/>
    <w:rsid w:val="00BF1A38"/>
    <w:rsid w:val="00BF25C8"/>
    <w:rsid w:val="00BF26FE"/>
    <w:rsid w:val="00BF2B81"/>
    <w:rsid w:val="00BF2C90"/>
    <w:rsid w:val="00BF305E"/>
    <w:rsid w:val="00BF4542"/>
    <w:rsid w:val="00BF4B3E"/>
    <w:rsid w:val="00BF4BA4"/>
    <w:rsid w:val="00BF4CD6"/>
    <w:rsid w:val="00BF5DE9"/>
    <w:rsid w:val="00BF5FBD"/>
    <w:rsid w:val="00BF7347"/>
    <w:rsid w:val="00BF74CC"/>
    <w:rsid w:val="00BF7B40"/>
    <w:rsid w:val="00BF7BB6"/>
    <w:rsid w:val="00C008FF"/>
    <w:rsid w:val="00C00A62"/>
    <w:rsid w:val="00C00CA7"/>
    <w:rsid w:val="00C01403"/>
    <w:rsid w:val="00C01A4E"/>
    <w:rsid w:val="00C01A8A"/>
    <w:rsid w:val="00C022D8"/>
    <w:rsid w:val="00C02C41"/>
    <w:rsid w:val="00C0333F"/>
    <w:rsid w:val="00C040DC"/>
    <w:rsid w:val="00C0431E"/>
    <w:rsid w:val="00C04DC7"/>
    <w:rsid w:val="00C04E14"/>
    <w:rsid w:val="00C05038"/>
    <w:rsid w:val="00C05CE3"/>
    <w:rsid w:val="00C0643F"/>
    <w:rsid w:val="00C06E50"/>
    <w:rsid w:val="00C06E6B"/>
    <w:rsid w:val="00C075FE"/>
    <w:rsid w:val="00C07DAE"/>
    <w:rsid w:val="00C10DA9"/>
    <w:rsid w:val="00C11620"/>
    <w:rsid w:val="00C11D7B"/>
    <w:rsid w:val="00C123BF"/>
    <w:rsid w:val="00C12988"/>
    <w:rsid w:val="00C131C0"/>
    <w:rsid w:val="00C13226"/>
    <w:rsid w:val="00C132EC"/>
    <w:rsid w:val="00C134D4"/>
    <w:rsid w:val="00C14316"/>
    <w:rsid w:val="00C143FE"/>
    <w:rsid w:val="00C146E5"/>
    <w:rsid w:val="00C1530A"/>
    <w:rsid w:val="00C15406"/>
    <w:rsid w:val="00C15FE8"/>
    <w:rsid w:val="00C160FB"/>
    <w:rsid w:val="00C16678"/>
    <w:rsid w:val="00C168AA"/>
    <w:rsid w:val="00C16DFB"/>
    <w:rsid w:val="00C170A3"/>
    <w:rsid w:val="00C17162"/>
    <w:rsid w:val="00C17AA1"/>
    <w:rsid w:val="00C17B7E"/>
    <w:rsid w:val="00C208A1"/>
    <w:rsid w:val="00C20B4D"/>
    <w:rsid w:val="00C20DE8"/>
    <w:rsid w:val="00C20F0F"/>
    <w:rsid w:val="00C20F82"/>
    <w:rsid w:val="00C210FB"/>
    <w:rsid w:val="00C219A1"/>
    <w:rsid w:val="00C21BA4"/>
    <w:rsid w:val="00C21E6A"/>
    <w:rsid w:val="00C225DC"/>
    <w:rsid w:val="00C227CB"/>
    <w:rsid w:val="00C22A00"/>
    <w:rsid w:val="00C2486B"/>
    <w:rsid w:val="00C248CA"/>
    <w:rsid w:val="00C249EC"/>
    <w:rsid w:val="00C24CD7"/>
    <w:rsid w:val="00C24D1A"/>
    <w:rsid w:val="00C2512B"/>
    <w:rsid w:val="00C2542B"/>
    <w:rsid w:val="00C2557F"/>
    <w:rsid w:val="00C25AF6"/>
    <w:rsid w:val="00C25B09"/>
    <w:rsid w:val="00C261EE"/>
    <w:rsid w:val="00C262B5"/>
    <w:rsid w:val="00C2641A"/>
    <w:rsid w:val="00C265D6"/>
    <w:rsid w:val="00C269BD"/>
    <w:rsid w:val="00C269EF"/>
    <w:rsid w:val="00C26A9B"/>
    <w:rsid w:val="00C26EFC"/>
    <w:rsid w:val="00C271A5"/>
    <w:rsid w:val="00C272D7"/>
    <w:rsid w:val="00C277C5"/>
    <w:rsid w:val="00C27CA8"/>
    <w:rsid w:val="00C27E2F"/>
    <w:rsid w:val="00C306B3"/>
    <w:rsid w:val="00C31246"/>
    <w:rsid w:val="00C31372"/>
    <w:rsid w:val="00C31823"/>
    <w:rsid w:val="00C31BBA"/>
    <w:rsid w:val="00C31F09"/>
    <w:rsid w:val="00C321CA"/>
    <w:rsid w:val="00C322E7"/>
    <w:rsid w:val="00C32748"/>
    <w:rsid w:val="00C329D8"/>
    <w:rsid w:val="00C32A98"/>
    <w:rsid w:val="00C332A0"/>
    <w:rsid w:val="00C33589"/>
    <w:rsid w:val="00C335CA"/>
    <w:rsid w:val="00C337D7"/>
    <w:rsid w:val="00C33884"/>
    <w:rsid w:val="00C33BA3"/>
    <w:rsid w:val="00C33DAD"/>
    <w:rsid w:val="00C34002"/>
    <w:rsid w:val="00C3401B"/>
    <w:rsid w:val="00C3443C"/>
    <w:rsid w:val="00C3456E"/>
    <w:rsid w:val="00C3472A"/>
    <w:rsid w:val="00C34A51"/>
    <w:rsid w:val="00C356D8"/>
    <w:rsid w:val="00C3590B"/>
    <w:rsid w:val="00C35981"/>
    <w:rsid w:val="00C3647C"/>
    <w:rsid w:val="00C36ADC"/>
    <w:rsid w:val="00C377AC"/>
    <w:rsid w:val="00C40165"/>
    <w:rsid w:val="00C40408"/>
    <w:rsid w:val="00C41064"/>
    <w:rsid w:val="00C41505"/>
    <w:rsid w:val="00C41777"/>
    <w:rsid w:val="00C41A24"/>
    <w:rsid w:val="00C42006"/>
    <w:rsid w:val="00C424F2"/>
    <w:rsid w:val="00C4326A"/>
    <w:rsid w:val="00C4358A"/>
    <w:rsid w:val="00C437C3"/>
    <w:rsid w:val="00C43C92"/>
    <w:rsid w:val="00C43D7A"/>
    <w:rsid w:val="00C4407F"/>
    <w:rsid w:val="00C443E0"/>
    <w:rsid w:val="00C44443"/>
    <w:rsid w:val="00C44722"/>
    <w:rsid w:val="00C44DCD"/>
    <w:rsid w:val="00C45904"/>
    <w:rsid w:val="00C45A7A"/>
    <w:rsid w:val="00C45B2C"/>
    <w:rsid w:val="00C45C28"/>
    <w:rsid w:val="00C45F79"/>
    <w:rsid w:val="00C46258"/>
    <w:rsid w:val="00C46882"/>
    <w:rsid w:val="00C46B1C"/>
    <w:rsid w:val="00C46DCB"/>
    <w:rsid w:val="00C46E65"/>
    <w:rsid w:val="00C46FED"/>
    <w:rsid w:val="00C472AA"/>
    <w:rsid w:val="00C47369"/>
    <w:rsid w:val="00C47B4F"/>
    <w:rsid w:val="00C47FDE"/>
    <w:rsid w:val="00C501CE"/>
    <w:rsid w:val="00C50F67"/>
    <w:rsid w:val="00C512FA"/>
    <w:rsid w:val="00C51C3C"/>
    <w:rsid w:val="00C51F4D"/>
    <w:rsid w:val="00C5240A"/>
    <w:rsid w:val="00C5293F"/>
    <w:rsid w:val="00C52A96"/>
    <w:rsid w:val="00C53149"/>
    <w:rsid w:val="00C534AA"/>
    <w:rsid w:val="00C53699"/>
    <w:rsid w:val="00C53709"/>
    <w:rsid w:val="00C54EA5"/>
    <w:rsid w:val="00C55190"/>
    <w:rsid w:val="00C55534"/>
    <w:rsid w:val="00C5562C"/>
    <w:rsid w:val="00C55852"/>
    <w:rsid w:val="00C559D5"/>
    <w:rsid w:val="00C55AA6"/>
    <w:rsid w:val="00C56985"/>
    <w:rsid w:val="00C56FDA"/>
    <w:rsid w:val="00C571D2"/>
    <w:rsid w:val="00C572A1"/>
    <w:rsid w:val="00C574F3"/>
    <w:rsid w:val="00C5799B"/>
    <w:rsid w:val="00C57B4B"/>
    <w:rsid w:val="00C57FBF"/>
    <w:rsid w:val="00C60290"/>
    <w:rsid w:val="00C60E69"/>
    <w:rsid w:val="00C610F2"/>
    <w:rsid w:val="00C613E3"/>
    <w:rsid w:val="00C61514"/>
    <w:rsid w:val="00C618C8"/>
    <w:rsid w:val="00C621B9"/>
    <w:rsid w:val="00C62534"/>
    <w:rsid w:val="00C6259F"/>
    <w:rsid w:val="00C62A14"/>
    <w:rsid w:val="00C62B91"/>
    <w:rsid w:val="00C62EEF"/>
    <w:rsid w:val="00C6383C"/>
    <w:rsid w:val="00C63878"/>
    <w:rsid w:val="00C63B41"/>
    <w:rsid w:val="00C63C0A"/>
    <w:rsid w:val="00C6441D"/>
    <w:rsid w:val="00C64678"/>
    <w:rsid w:val="00C64F91"/>
    <w:rsid w:val="00C64FD4"/>
    <w:rsid w:val="00C65AAF"/>
    <w:rsid w:val="00C65BDE"/>
    <w:rsid w:val="00C66532"/>
    <w:rsid w:val="00C6668D"/>
    <w:rsid w:val="00C66771"/>
    <w:rsid w:val="00C66BCC"/>
    <w:rsid w:val="00C66C01"/>
    <w:rsid w:val="00C67059"/>
    <w:rsid w:val="00C6748C"/>
    <w:rsid w:val="00C70C71"/>
    <w:rsid w:val="00C71054"/>
    <w:rsid w:val="00C711AB"/>
    <w:rsid w:val="00C7125C"/>
    <w:rsid w:val="00C71F80"/>
    <w:rsid w:val="00C72227"/>
    <w:rsid w:val="00C722A4"/>
    <w:rsid w:val="00C72B80"/>
    <w:rsid w:val="00C7324B"/>
    <w:rsid w:val="00C73603"/>
    <w:rsid w:val="00C73A13"/>
    <w:rsid w:val="00C73FCD"/>
    <w:rsid w:val="00C743C6"/>
    <w:rsid w:val="00C74D74"/>
    <w:rsid w:val="00C74E3A"/>
    <w:rsid w:val="00C751BF"/>
    <w:rsid w:val="00C75955"/>
    <w:rsid w:val="00C75B10"/>
    <w:rsid w:val="00C75C1D"/>
    <w:rsid w:val="00C75C9E"/>
    <w:rsid w:val="00C75EC0"/>
    <w:rsid w:val="00C7698C"/>
    <w:rsid w:val="00C769F5"/>
    <w:rsid w:val="00C76FCA"/>
    <w:rsid w:val="00C771BE"/>
    <w:rsid w:val="00C776DB"/>
    <w:rsid w:val="00C77E97"/>
    <w:rsid w:val="00C8018B"/>
    <w:rsid w:val="00C80CBC"/>
    <w:rsid w:val="00C80EE2"/>
    <w:rsid w:val="00C81FD6"/>
    <w:rsid w:val="00C828C3"/>
    <w:rsid w:val="00C82BB7"/>
    <w:rsid w:val="00C83BD5"/>
    <w:rsid w:val="00C844FC"/>
    <w:rsid w:val="00C84AC2"/>
    <w:rsid w:val="00C85038"/>
    <w:rsid w:val="00C857EE"/>
    <w:rsid w:val="00C85847"/>
    <w:rsid w:val="00C85AAD"/>
    <w:rsid w:val="00C85B0F"/>
    <w:rsid w:val="00C85BBD"/>
    <w:rsid w:val="00C85F14"/>
    <w:rsid w:val="00C8653B"/>
    <w:rsid w:val="00C866C5"/>
    <w:rsid w:val="00C87455"/>
    <w:rsid w:val="00C87C50"/>
    <w:rsid w:val="00C87DBF"/>
    <w:rsid w:val="00C905DA"/>
    <w:rsid w:val="00C9080E"/>
    <w:rsid w:val="00C90877"/>
    <w:rsid w:val="00C90A52"/>
    <w:rsid w:val="00C90FE1"/>
    <w:rsid w:val="00C914FE"/>
    <w:rsid w:val="00C91E5B"/>
    <w:rsid w:val="00C92206"/>
    <w:rsid w:val="00C92A84"/>
    <w:rsid w:val="00C92E72"/>
    <w:rsid w:val="00C931E0"/>
    <w:rsid w:val="00C93231"/>
    <w:rsid w:val="00C9386B"/>
    <w:rsid w:val="00C94911"/>
    <w:rsid w:val="00C94E61"/>
    <w:rsid w:val="00C94EF9"/>
    <w:rsid w:val="00C9508A"/>
    <w:rsid w:val="00C954DB"/>
    <w:rsid w:val="00C95B6C"/>
    <w:rsid w:val="00C96494"/>
    <w:rsid w:val="00C964F8"/>
    <w:rsid w:val="00C972E5"/>
    <w:rsid w:val="00C9783C"/>
    <w:rsid w:val="00CA049F"/>
    <w:rsid w:val="00CA05A2"/>
    <w:rsid w:val="00CA06BB"/>
    <w:rsid w:val="00CA0C3E"/>
    <w:rsid w:val="00CA134C"/>
    <w:rsid w:val="00CA13E0"/>
    <w:rsid w:val="00CA1414"/>
    <w:rsid w:val="00CA178B"/>
    <w:rsid w:val="00CA1A50"/>
    <w:rsid w:val="00CA1AEA"/>
    <w:rsid w:val="00CA1D02"/>
    <w:rsid w:val="00CA2425"/>
    <w:rsid w:val="00CA282F"/>
    <w:rsid w:val="00CA2EB3"/>
    <w:rsid w:val="00CA3306"/>
    <w:rsid w:val="00CA3ACA"/>
    <w:rsid w:val="00CA4158"/>
    <w:rsid w:val="00CA467B"/>
    <w:rsid w:val="00CA49DA"/>
    <w:rsid w:val="00CA4E24"/>
    <w:rsid w:val="00CA4EFB"/>
    <w:rsid w:val="00CA5079"/>
    <w:rsid w:val="00CA53AA"/>
    <w:rsid w:val="00CA5774"/>
    <w:rsid w:val="00CA582E"/>
    <w:rsid w:val="00CA59A9"/>
    <w:rsid w:val="00CA5D6D"/>
    <w:rsid w:val="00CA5E34"/>
    <w:rsid w:val="00CA6111"/>
    <w:rsid w:val="00CA6173"/>
    <w:rsid w:val="00CA64C6"/>
    <w:rsid w:val="00CA6731"/>
    <w:rsid w:val="00CA6A4F"/>
    <w:rsid w:val="00CA6BD5"/>
    <w:rsid w:val="00CA6F96"/>
    <w:rsid w:val="00CA778E"/>
    <w:rsid w:val="00CA79B6"/>
    <w:rsid w:val="00CA7A03"/>
    <w:rsid w:val="00CA7F13"/>
    <w:rsid w:val="00CA7F32"/>
    <w:rsid w:val="00CB01FC"/>
    <w:rsid w:val="00CB03F5"/>
    <w:rsid w:val="00CB2439"/>
    <w:rsid w:val="00CB25F9"/>
    <w:rsid w:val="00CB2FC1"/>
    <w:rsid w:val="00CB31AA"/>
    <w:rsid w:val="00CB3776"/>
    <w:rsid w:val="00CB462A"/>
    <w:rsid w:val="00CB48F5"/>
    <w:rsid w:val="00CB4DF1"/>
    <w:rsid w:val="00CB4F88"/>
    <w:rsid w:val="00CB5155"/>
    <w:rsid w:val="00CB5306"/>
    <w:rsid w:val="00CB5417"/>
    <w:rsid w:val="00CB5982"/>
    <w:rsid w:val="00CB5A97"/>
    <w:rsid w:val="00CB5AF4"/>
    <w:rsid w:val="00CB5FFA"/>
    <w:rsid w:val="00CB61CD"/>
    <w:rsid w:val="00CB65FE"/>
    <w:rsid w:val="00CB6820"/>
    <w:rsid w:val="00CB6931"/>
    <w:rsid w:val="00CB6990"/>
    <w:rsid w:val="00CB6CF3"/>
    <w:rsid w:val="00CB7D22"/>
    <w:rsid w:val="00CB7DC0"/>
    <w:rsid w:val="00CB7E82"/>
    <w:rsid w:val="00CC0100"/>
    <w:rsid w:val="00CC0502"/>
    <w:rsid w:val="00CC0FCB"/>
    <w:rsid w:val="00CC1286"/>
    <w:rsid w:val="00CC14FB"/>
    <w:rsid w:val="00CC1714"/>
    <w:rsid w:val="00CC2EE7"/>
    <w:rsid w:val="00CC2FBD"/>
    <w:rsid w:val="00CC332F"/>
    <w:rsid w:val="00CC38F8"/>
    <w:rsid w:val="00CC3E8D"/>
    <w:rsid w:val="00CC43AC"/>
    <w:rsid w:val="00CC4E91"/>
    <w:rsid w:val="00CC51AD"/>
    <w:rsid w:val="00CC5A5E"/>
    <w:rsid w:val="00CC6331"/>
    <w:rsid w:val="00CC76B1"/>
    <w:rsid w:val="00CC76DF"/>
    <w:rsid w:val="00CC787B"/>
    <w:rsid w:val="00CC7E9A"/>
    <w:rsid w:val="00CD0078"/>
    <w:rsid w:val="00CD173B"/>
    <w:rsid w:val="00CD1831"/>
    <w:rsid w:val="00CD190D"/>
    <w:rsid w:val="00CD1C82"/>
    <w:rsid w:val="00CD1FFA"/>
    <w:rsid w:val="00CD2500"/>
    <w:rsid w:val="00CD290C"/>
    <w:rsid w:val="00CD2AB0"/>
    <w:rsid w:val="00CD3AAF"/>
    <w:rsid w:val="00CD3DD1"/>
    <w:rsid w:val="00CD3F11"/>
    <w:rsid w:val="00CD4039"/>
    <w:rsid w:val="00CD4176"/>
    <w:rsid w:val="00CD425E"/>
    <w:rsid w:val="00CD43D5"/>
    <w:rsid w:val="00CD457A"/>
    <w:rsid w:val="00CD4758"/>
    <w:rsid w:val="00CD47D1"/>
    <w:rsid w:val="00CD4A06"/>
    <w:rsid w:val="00CD4ED0"/>
    <w:rsid w:val="00CD5A75"/>
    <w:rsid w:val="00CD5C4D"/>
    <w:rsid w:val="00CD5D48"/>
    <w:rsid w:val="00CD6BF4"/>
    <w:rsid w:val="00CD6C16"/>
    <w:rsid w:val="00CD72A8"/>
    <w:rsid w:val="00CD7416"/>
    <w:rsid w:val="00CD76D9"/>
    <w:rsid w:val="00CD7720"/>
    <w:rsid w:val="00CD7FCD"/>
    <w:rsid w:val="00CE0DFE"/>
    <w:rsid w:val="00CE1292"/>
    <w:rsid w:val="00CE15DB"/>
    <w:rsid w:val="00CE1637"/>
    <w:rsid w:val="00CE19FE"/>
    <w:rsid w:val="00CE1A06"/>
    <w:rsid w:val="00CE1B21"/>
    <w:rsid w:val="00CE1EA5"/>
    <w:rsid w:val="00CE1ECD"/>
    <w:rsid w:val="00CE20AF"/>
    <w:rsid w:val="00CE2700"/>
    <w:rsid w:val="00CE2B8C"/>
    <w:rsid w:val="00CE2D79"/>
    <w:rsid w:val="00CE2F8A"/>
    <w:rsid w:val="00CE3757"/>
    <w:rsid w:val="00CE3C84"/>
    <w:rsid w:val="00CE3FA1"/>
    <w:rsid w:val="00CE4155"/>
    <w:rsid w:val="00CE419F"/>
    <w:rsid w:val="00CE463D"/>
    <w:rsid w:val="00CE4670"/>
    <w:rsid w:val="00CE4676"/>
    <w:rsid w:val="00CE518D"/>
    <w:rsid w:val="00CE53AA"/>
    <w:rsid w:val="00CE54C4"/>
    <w:rsid w:val="00CE5C6C"/>
    <w:rsid w:val="00CE6673"/>
    <w:rsid w:val="00CE6A51"/>
    <w:rsid w:val="00CE6FA7"/>
    <w:rsid w:val="00CE71D5"/>
    <w:rsid w:val="00CE74A2"/>
    <w:rsid w:val="00CE78EE"/>
    <w:rsid w:val="00CE7C89"/>
    <w:rsid w:val="00CF00D5"/>
    <w:rsid w:val="00CF0847"/>
    <w:rsid w:val="00CF0878"/>
    <w:rsid w:val="00CF0E90"/>
    <w:rsid w:val="00CF17AD"/>
    <w:rsid w:val="00CF1B55"/>
    <w:rsid w:val="00CF20AD"/>
    <w:rsid w:val="00CF23FB"/>
    <w:rsid w:val="00CF29C0"/>
    <w:rsid w:val="00CF32FA"/>
    <w:rsid w:val="00CF3452"/>
    <w:rsid w:val="00CF37F4"/>
    <w:rsid w:val="00CF397E"/>
    <w:rsid w:val="00CF3AD2"/>
    <w:rsid w:val="00CF3F32"/>
    <w:rsid w:val="00CF4024"/>
    <w:rsid w:val="00CF46F0"/>
    <w:rsid w:val="00CF4DBA"/>
    <w:rsid w:val="00CF56D9"/>
    <w:rsid w:val="00CF58C1"/>
    <w:rsid w:val="00CF5D9B"/>
    <w:rsid w:val="00CF63EB"/>
    <w:rsid w:val="00CF6594"/>
    <w:rsid w:val="00CF7460"/>
    <w:rsid w:val="00CF748A"/>
    <w:rsid w:val="00CF75EB"/>
    <w:rsid w:val="00CF77CC"/>
    <w:rsid w:val="00CF7C70"/>
    <w:rsid w:val="00D00AF9"/>
    <w:rsid w:val="00D00C3A"/>
    <w:rsid w:val="00D00CC7"/>
    <w:rsid w:val="00D00CDC"/>
    <w:rsid w:val="00D01741"/>
    <w:rsid w:val="00D01B5E"/>
    <w:rsid w:val="00D02259"/>
    <w:rsid w:val="00D024D2"/>
    <w:rsid w:val="00D026CE"/>
    <w:rsid w:val="00D02F43"/>
    <w:rsid w:val="00D03401"/>
    <w:rsid w:val="00D03542"/>
    <w:rsid w:val="00D03764"/>
    <w:rsid w:val="00D03E09"/>
    <w:rsid w:val="00D04072"/>
    <w:rsid w:val="00D04517"/>
    <w:rsid w:val="00D04554"/>
    <w:rsid w:val="00D0505C"/>
    <w:rsid w:val="00D05B41"/>
    <w:rsid w:val="00D0608B"/>
    <w:rsid w:val="00D06399"/>
    <w:rsid w:val="00D06574"/>
    <w:rsid w:val="00D06E75"/>
    <w:rsid w:val="00D06F63"/>
    <w:rsid w:val="00D06FDE"/>
    <w:rsid w:val="00D07215"/>
    <w:rsid w:val="00D07748"/>
    <w:rsid w:val="00D07BBB"/>
    <w:rsid w:val="00D07D1A"/>
    <w:rsid w:val="00D07DF9"/>
    <w:rsid w:val="00D10437"/>
    <w:rsid w:val="00D10467"/>
    <w:rsid w:val="00D1090E"/>
    <w:rsid w:val="00D113B5"/>
    <w:rsid w:val="00D11661"/>
    <w:rsid w:val="00D11E5E"/>
    <w:rsid w:val="00D11F16"/>
    <w:rsid w:val="00D124B1"/>
    <w:rsid w:val="00D12EDA"/>
    <w:rsid w:val="00D13395"/>
    <w:rsid w:val="00D13635"/>
    <w:rsid w:val="00D13736"/>
    <w:rsid w:val="00D13B39"/>
    <w:rsid w:val="00D13CB7"/>
    <w:rsid w:val="00D13F12"/>
    <w:rsid w:val="00D13F6E"/>
    <w:rsid w:val="00D146F5"/>
    <w:rsid w:val="00D147E0"/>
    <w:rsid w:val="00D14E23"/>
    <w:rsid w:val="00D1558F"/>
    <w:rsid w:val="00D15B40"/>
    <w:rsid w:val="00D1608F"/>
    <w:rsid w:val="00D166A8"/>
    <w:rsid w:val="00D166EA"/>
    <w:rsid w:val="00D16862"/>
    <w:rsid w:val="00D16B0B"/>
    <w:rsid w:val="00D16D51"/>
    <w:rsid w:val="00D171D6"/>
    <w:rsid w:val="00D1770A"/>
    <w:rsid w:val="00D17720"/>
    <w:rsid w:val="00D17C05"/>
    <w:rsid w:val="00D20A64"/>
    <w:rsid w:val="00D20F41"/>
    <w:rsid w:val="00D20F53"/>
    <w:rsid w:val="00D211FC"/>
    <w:rsid w:val="00D21724"/>
    <w:rsid w:val="00D21921"/>
    <w:rsid w:val="00D219A1"/>
    <w:rsid w:val="00D21A33"/>
    <w:rsid w:val="00D21BF3"/>
    <w:rsid w:val="00D21D96"/>
    <w:rsid w:val="00D21F10"/>
    <w:rsid w:val="00D22382"/>
    <w:rsid w:val="00D223F5"/>
    <w:rsid w:val="00D22A04"/>
    <w:rsid w:val="00D22A99"/>
    <w:rsid w:val="00D23BE9"/>
    <w:rsid w:val="00D2411D"/>
    <w:rsid w:val="00D2460C"/>
    <w:rsid w:val="00D2486B"/>
    <w:rsid w:val="00D24AD2"/>
    <w:rsid w:val="00D251E3"/>
    <w:rsid w:val="00D253AC"/>
    <w:rsid w:val="00D25AF8"/>
    <w:rsid w:val="00D25CA0"/>
    <w:rsid w:val="00D25E66"/>
    <w:rsid w:val="00D261AC"/>
    <w:rsid w:val="00D2656C"/>
    <w:rsid w:val="00D2667D"/>
    <w:rsid w:val="00D27502"/>
    <w:rsid w:val="00D27843"/>
    <w:rsid w:val="00D313F4"/>
    <w:rsid w:val="00D31B36"/>
    <w:rsid w:val="00D31FCA"/>
    <w:rsid w:val="00D320D1"/>
    <w:rsid w:val="00D327BB"/>
    <w:rsid w:val="00D32D9F"/>
    <w:rsid w:val="00D33873"/>
    <w:rsid w:val="00D33C6F"/>
    <w:rsid w:val="00D33FF0"/>
    <w:rsid w:val="00D3445C"/>
    <w:rsid w:val="00D344E6"/>
    <w:rsid w:val="00D345E6"/>
    <w:rsid w:val="00D346F3"/>
    <w:rsid w:val="00D34A32"/>
    <w:rsid w:val="00D34A47"/>
    <w:rsid w:val="00D34D4F"/>
    <w:rsid w:val="00D35608"/>
    <w:rsid w:val="00D37165"/>
    <w:rsid w:val="00D37542"/>
    <w:rsid w:val="00D376DF"/>
    <w:rsid w:val="00D378CB"/>
    <w:rsid w:val="00D378E1"/>
    <w:rsid w:val="00D37E4C"/>
    <w:rsid w:val="00D37E8A"/>
    <w:rsid w:val="00D403CE"/>
    <w:rsid w:val="00D40BC3"/>
    <w:rsid w:val="00D40EEA"/>
    <w:rsid w:val="00D41EBC"/>
    <w:rsid w:val="00D4204C"/>
    <w:rsid w:val="00D42E6A"/>
    <w:rsid w:val="00D4362A"/>
    <w:rsid w:val="00D43C13"/>
    <w:rsid w:val="00D43CD7"/>
    <w:rsid w:val="00D442B4"/>
    <w:rsid w:val="00D4487C"/>
    <w:rsid w:val="00D452CC"/>
    <w:rsid w:val="00D4556F"/>
    <w:rsid w:val="00D4585F"/>
    <w:rsid w:val="00D462B4"/>
    <w:rsid w:val="00D46606"/>
    <w:rsid w:val="00D467FA"/>
    <w:rsid w:val="00D46850"/>
    <w:rsid w:val="00D468BC"/>
    <w:rsid w:val="00D46DDF"/>
    <w:rsid w:val="00D47492"/>
    <w:rsid w:val="00D4770F"/>
    <w:rsid w:val="00D47F92"/>
    <w:rsid w:val="00D506E1"/>
    <w:rsid w:val="00D50C43"/>
    <w:rsid w:val="00D50D82"/>
    <w:rsid w:val="00D5154A"/>
    <w:rsid w:val="00D51E6A"/>
    <w:rsid w:val="00D521ED"/>
    <w:rsid w:val="00D527A7"/>
    <w:rsid w:val="00D52B33"/>
    <w:rsid w:val="00D53721"/>
    <w:rsid w:val="00D5397D"/>
    <w:rsid w:val="00D53E7A"/>
    <w:rsid w:val="00D5408F"/>
    <w:rsid w:val="00D54457"/>
    <w:rsid w:val="00D54638"/>
    <w:rsid w:val="00D54CD0"/>
    <w:rsid w:val="00D54F18"/>
    <w:rsid w:val="00D55918"/>
    <w:rsid w:val="00D55A26"/>
    <w:rsid w:val="00D55E61"/>
    <w:rsid w:val="00D56E2D"/>
    <w:rsid w:val="00D5701B"/>
    <w:rsid w:val="00D57AFD"/>
    <w:rsid w:val="00D57B03"/>
    <w:rsid w:val="00D600DC"/>
    <w:rsid w:val="00D604C3"/>
    <w:rsid w:val="00D6075D"/>
    <w:rsid w:val="00D608B7"/>
    <w:rsid w:val="00D61372"/>
    <w:rsid w:val="00D61757"/>
    <w:rsid w:val="00D61E58"/>
    <w:rsid w:val="00D6285D"/>
    <w:rsid w:val="00D62D14"/>
    <w:rsid w:val="00D62F23"/>
    <w:rsid w:val="00D63232"/>
    <w:rsid w:val="00D640F5"/>
    <w:rsid w:val="00D642DD"/>
    <w:rsid w:val="00D645DF"/>
    <w:rsid w:val="00D6467E"/>
    <w:rsid w:val="00D647F5"/>
    <w:rsid w:val="00D64831"/>
    <w:rsid w:val="00D6498F"/>
    <w:rsid w:val="00D64B95"/>
    <w:rsid w:val="00D64F4D"/>
    <w:rsid w:val="00D67105"/>
    <w:rsid w:val="00D67256"/>
    <w:rsid w:val="00D67A05"/>
    <w:rsid w:val="00D67F1D"/>
    <w:rsid w:val="00D70149"/>
    <w:rsid w:val="00D70376"/>
    <w:rsid w:val="00D70474"/>
    <w:rsid w:val="00D7080D"/>
    <w:rsid w:val="00D70F70"/>
    <w:rsid w:val="00D7217D"/>
    <w:rsid w:val="00D721B3"/>
    <w:rsid w:val="00D722F9"/>
    <w:rsid w:val="00D723A1"/>
    <w:rsid w:val="00D725A8"/>
    <w:rsid w:val="00D7264E"/>
    <w:rsid w:val="00D729D3"/>
    <w:rsid w:val="00D73658"/>
    <w:rsid w:val="00D737F1"/>
    <w:rsid w:val="00D73BA4"/>
    <w:rsid w:val="00D73BC8"/>
    <w:rsid w:val="00D743EE"/>
    <w:rsid w:val="00D74A58"/>
    <w:rsid w:val="00D74A66"/>
    <w:rsid w:val="00D750CD"/>
    <w:rsid w:val="00D75A4C"/>
    <w:rsid w:val="00D768CB"/>
    <w:rsid w:val="00D76A0E"/>
    <w:rsid w:val="00D77165"/>
    <w:rsid w:val="00D77253"/>
    <w:rsid w:val="00D772EB"/>
    <w:rsid w:val="00D7743F"/>
    <w:rsid w:val="00D77A09"/>
    <w:rsid w:val="00D804E7"/>
    <w:rsid w:val="00D80DB5"/>
    <w:rsid w:val="00D80E7E"/>
    <w:rsid w:val="00D81153"/>
    <w:rsid w:val="00D81352"/>
    <w:rsid w:val="00D81E32"/>
    <w:rsid w:val="00D820DD"/>
    <w:rsid w:val="00D82328"/>
    <w:rsid w:val="00D83130"/>
    <w:rsid w:val="00D832AE"/>
    <w:rsid w:val="00D8353A"/>
    <w:rsid w:val="00D84145"/>
    <w:rsid w:val="00D8447F"/>
    <w:rsid w:val="00D851E4"/>
    <w:rsid w:val="00D8566F"/>
    <w:rsid w:val="00D85B00"/>
    <w:rsid w:val="00D85F88"/>
    <w:rsid w:val="00D86743"/>
    <w:rsid w:val="00D869DB"/>
    <w:rsid w:val="00D86A09"/>
    <w:rsid w:val="00D86A7D"/>
    <w:rsid w:val="00D86FDC"/>
    <w:rsid w:val="00D879AF"/>
    <w:rsid w:val="00D90206"/>
    <w:rsid w:val="00D905CB"/>
    <w:rsid w:val="00D9147A"/>
    <w:rsid w:val="00D919AA"/>
    <w:rsid w:val="00D92412"/>
    <w:rsid w:val="00D924E1"/>
    <w:rsid w:val="00D92509"/>
    <w:rsid w:val="00D926A4"/>
    <w:rsid w:val="00D93402"/>
    <w:rsid w:val="00D93BB5"/>
    <w:rsid w:val="00D93C66"/>
    <w:rsid w:val="00D93E72"/>
    <w:rsid w:val="00D94A9C"/>
    <w:rsid w:val="00D94CC2"/>
    <w:rsid w:val="00D94F62"/>
    <w:rsid w:val="00D95128"/>
    <w:rsid w:val="00D951CD"/>
    <w:rsid w:val="00D95D3F"/>
    <w:rsid w:val="00D95F18"/>
    <w:rsid w:val="00D962F4"/>
    <w:rsid w:val="00D963E6"/>
    <w:rsid w:val="00D966BF"/>
    <w:rsid w:val="00D968E2"/>
    <w:rsid w:val="00D972A2"/>
    <w:rsid w:val="00D97877"/>
    <w:rsid w:val="00DA0072"/>
    <w:rsid w:val="00DA050E"/>
    <w:rsid w:val="00DA0A54"/>
    <w:rsid w:val="00DA0FEB"/>
    <w:rsid w:val="00DA101B"/>
    <w:rsid w:val="00DA1340"/>
    <w:rsid w:val="00DA1BC9"/>
    <w:rsid w:val="00DA1C6A"/>
    <w:rsid w:val="00DA1C89"/>
    <w:rsid w:val="00DA1D64"/>
    <w:rsid w:val="00DA1F87"/>
    <w:rsid w:val="00DA2065"/>
    <w:rsid w:val="00DA2585"/>
    <w:rsid w:val="00DA279E"/>
    <w:rsid w:val="00DA294E"/>
    <w:rsid w:val="00DA2C19"/>
    <w:rsid w:val="00DA2F7E"/>
    <w:rsid w:val="00DA3352"/>
    <w:rsid w:val="00DA3AB2"/>
    <w:rsid w:val="00DA3EFC"/>
    <w:rsid w:val="00DA423A"/>
    <w:rsid w:val="00DA4D14"/>
    <w:rsid w:val="00DA510A"/>
    <w:rsid w:val="00DA5163"/>
    <w:rsid w:val="00DA5415"/>
    <w:rsid w:val="00DA5635"/>
    <w:rsid w:val="00DA5816"/>
    <w:rsid w:val="00DA6389"/>
    <w:rsid w:val="00DA63E8"/>
    <w:rsid w:val="00DA6D06"/>
    <w:rsid w:val="00DA6DD2"/>
    <w:rsid w:val="00DA712D"/>
    <w:rsid w:val="00DA715B"/>
    <w:rsid w:val="00DA7BD7"/>
    <w:rsid w:val="00DA7E03"/>
    <w:rsid w:val="00DB02FA"/>
    <w:rsid w:val="00DB036B"/>
    <w:rsid w:val="00DB062E"/>
    <w:rsid w:val="00DB08AF"/>
    <w:rsid w:val="00DB0C5C"/>
    <w:rsid w:val="00DB1535"/>
    <w:rsid w:val="00DB16C3"/>
    <w:rsid w:val="00DB1FA9"/>
    <w:rsid w:val="00DB231A"/>
    <w:rsid w:val="00DB241F"/>
    <w:rsid w:val="00DB26D9"/>
    <w:rsid w:val="00DB2DD5"/>
    <w:rsid w:val="00DB3544"/>
    <w:rsid w:val="00DB3CE8"/>
    <w:rsid w:val="00DB3DE4"/>
    <w:rsid w:val="00DB3E89"/>
    <w:rsid w:val="00DB414B"/>
    <w:rsid w:val="00DB42E4"/>
    <w:rsid w:val="00DB465E"/>
    <w:rsid w:val="00DB4766"/>
    <w:rsid w:val="00DB52E1"/>
    <w:rsid w:val="00DB592E"/>
    <w:rsid w:val="00DB5C51"/>
    <w:rsid w:val="00DB63EC"/>
    <w:rsid w:val="00DB6439"/>
    <w:rsid w:val="00DB6CC0"/>
    <w:rsid w:val="00DB6DBB"/>
    <w:rsid w:val="00DB6F43"/>
    <w:rsid w:val="00DC05DF"/>
    <w:rsid w:val="00DC07DA"/>
    <w:rsid w:val="00DC1698"/>
    <w:rsid w:val="00DC1757"/>
    <w:rsid w:val="00DC1844"/>
    <w:rsid w:val="00DC2418"/>
    <w:rsid w:val="00DC2F24"/>
    <w:rsid w:val="00DC37C0"/>
    <w:rsid w:val="00DC3BF8"/>
    <w:rsid w:val="00DC41A6"/>
    <w:rsid w:val="00DC435A"/>
    <w:rsid w:val="00DC443B"/>
    <w:rsid w:val="00DC4979"/>
    <w:rsid w:val="00DC4DE1"/>
    <w:rsid w:val="00DC5788"/>
    <w:rsid w:val="00DC58D6"/>
    <w:rsid w:val="00DC5F53"/>
    <w:rsid w:val="00DC621B"/>
    <w:rsid w:val="00DC626C"/>
    <w:rsid w:val="00DC64B5"/>
    <w:rsid w:val="00DC66F1"/>
    <w:rsid w:val="00DC677B"/>
    <w:rsid w:val="00DC67FB"/>
    <w:rsid w:val="00DC68AF"/>
    <w:rsid w:val="00DC6C69"/>
    <w:rsid w:val="00DC74C7"/>
    <w:rsid w:val="00DC76CA"/>
    <w:rsid w:val="00DC77C3"/>
    <w:rsid w:val="00DD03EA"/>
    <w:rsid w:val="00DD0685"/>
    <w:rsid w:val="00DD1375"/>
    <w:rsid w:val="00DD15F8"/>
    <w:rsid w:val="00DD1770"/>
    <w:rsid w:val="00DD1DD7"/>
    <w:rsid w:val="00DD2241"/>
    <w:rsid w:val="00DD2336"/>
    <w:rsid w:val="00DD2EF4"/>
    <w:rsid w:val="00DD30E1"/>
    <w:rsid w:val="00DD3654"/>
    <w:rsid w:val="00DD3B6D"/>
    <w:rsid w:val="00DD3F43"/>
    <w:rsid w:val="00DD4190"/>
    <w:rsid w:val="00DD46B2"/>
    <w:rsid w:val="00DD4898"/>
    <w:rsid w:val="00DD4991"/>
    <w:rsid w:val="00DD49F6"/>
    <w:rsid w:val="00DD4BDD"/>
    <w:rsid w:val="00DD50F7"/>
    <w:rsid w:val="00DD5604"/>
    <w:rsid w:val="00DD5A9A"/>
    <w:rsid w:val="00DD5C5B"/>
    <w:rsid w:val="00DD6555"/>
    <w:rsid w:val="00DD686B"/>
    <w:rsid w:val="00DD6A35"/>
    <w:rsid w:val="00DD6A6E"/>
    <w:rsid w:val="00DD6C17"/>
    <w:rsid w:val="00DD7D29"/>
    <w:rsid w:val="00DD7EE8"/>
    <w:rsid w:val="00DE0122"/>
    <w:rsid w:val="00DE0301"/>
    <w:rsid w:val="00DE0CB4"/>
    <w:rsid w:val="00DE0F0C"/>
    <w:rsid w:val="00DE18FE"/>
    <w:rsid w:val="00DE1D21"/>
    <w:rsid w:val="00DE2640"/>
    <w:rsid w:val="00DE2A23"/>
    <w:rsid w:val="00DE2C91"/>
    <w:rsid w:val="00DE3499"/>
    <w:rsid w:val="00DE3658"/>
    <w:rsid w:val="00DE404F"/>
    <w:rsid w:val="00DE44D0"/>
    <w:rsid w:val="00DE46C8"/>
    <w:rsid w:val="00DE498D"/>
    <w:rsid w:val="00DE5175"/>
    <w:rsid w:val="00DE5593"/>
    <w:rsid w:val="00DE5903"/>
    <w:rsid w:val="00DE631C"/>
    <w:rsid w:val="00DE6798"/>
    <w:rsid w:val="00DE6BAF"/>
    <w:rsid w:val="00DE70DA"/>
    <w:rsid w:val="00DE71AE"/>
    <w:rsid w:val="00DE72AA"/>
    <w:rsid w:val="00DE78BD"/>
    <w:rsid w:val="00DE791C"/>
    <w:rsid w:val="00DF08FD"/>
    <w:rsid w:val="00DF0CF8"/>
    <w:rsid w:val="00DF119E"/>
    <w:rsid w:val="00DF1453"/>
    <w:rsid w:val="00DF1600"/>
    <w:rsid w:val="00DF2492"/>
    <w:rsid w:val="00DF25D9"/>
    <w:rsid w:val="00DF264F"/>
    <w:rsid w:val="00DF3010"/>
    <w:rsid w:val="00DF32C0"/>
    <w:rsid w:val="00DF369F"/>
    <w:rsid w:val="00DF39E9"/>
    <w:rsid w:val="00DF3AB3"/>
    <w:rsid w:val="00DF3D23"/>
    <w:rsid w:val="00DF3EFD"/>
    <w:rsid w:val="00DF3FB9"/>
    <w:rsid w:val="00DF43D7"/>
    <w:rsid w:val="00DF44AF"/>
    <w:rsid w:val="00DF4580"/>
    <w:rsid w:val="00DF4CCD"/>
    <w:rsid w:val="00DF4F2C"/>
    <w:rsid w:val="00DF5128"/>
    <w:rsid w:val="00DF56A1"/>
    <w:rsid w:val="00DF56F1"/>
    <w:rsid w:val="00DF5ABE"/>
    <w:rsid w:val="00DF5DA1"/>
    <w:rsid w:val="00DF5E9B"/>
    <w:rsid w:val="00DF60CC"/>
    <w:rsid w:val="00DF67D2"/>
    <w:rsid w:val="00DF6803"/>
    <w:rsid w:val="00DF6AD7"/>
    <w:rsid w:val="00DF6D44"/>
    <w:rsid w:val="00DF76AA"/>
    <w:rsid w:val="00DF77EB"/>
    <w:rsid w:val="00DF7D69"/>
    <w:rsid w:val="00E00272"/>
    <w:rsid w:val="00E00360"/>
    <w:rsid w:val="00E0108F"/>
    <w:rsid w:val="00E01100"/>
    <w:rsid w:val="00E01199"/>
    <w:rsid w:val="00E011FD"/>
    <w:rsid w:val="00E01BFD"/>
    <w:rsid w:val="00E024A9"/>
    <w:rsid w:val="00E026F1"/>
    <w:rsid w:val="00E02AA8"/>
    <w:rsid w:val="00E02E66"/>
    <w:rsid w:val="00E032E3"/>
    <w:rsid w:val="00E03876"/>
    <w:rsid w:val="00E0399B"/>
    <w:rsid w:val="00E04011"/>
    <w:rsid w:val="00E04333"/>
    <w:rsid w:val="00E0440A"/>
    <w:rsid w:val="00E04845"/>
    <w:rsid w:val="00E04A8A"/>
    <w:rsid w:val="00E04BAE"/>
    <w:rsid w:val="00E05544"/>
    <w:rsid w:val="00E059BB"/>
    <w:rsid w:val="00E06074"/>
    <w:rsid w:val="00E063C0"/>
    <w:rsid w:val="00E063D1"/>
    <w:rsid w:val="00E064CD"/>
    <w:rsid w:val="00E064EC"/>
    <w:rsid w:val="00E069F9"/>
    <w:rsid w:val="00E06AC2"/>
    <w:rsid w:val="00E06D0E"/>
    <w:rsid w:val="00E06F05"/>
    <w:rsid w:val="00E0731E"/>
    <w:rsid w:val="00E07BFC"/>
    <w:rsid w:val="00E07DB5"/>
    <w:rsid w:val="00E10016"/>
    <w:rsid w:val="00E106B6"/>
    <w:rsid w:val="00E11022"/>
    <w:rsid w:val="00E1233A"/>
    <w:rsid w:val="00E1266E"/>
    <w:rsid w:val="00E12CC5"/>
    <w:rsid w:val="00E12F73"/>
    <w:rsid w:val="00E13421"/>
    <w:rsid w:val="00E13A01"/>
    <w:rsid w:val="00E13BB4"/>
    <w:rsid w:val="00E13CED"/>
    <w:rsid w:val="00E13F2B"/>
    <w:rsid w:val="00E142EA"/>
    <w:rsid w:val="00E145D6"/>
    <w:rsid w:val="00E146F2"/>
    <w:rsid w:val="00E1487B"/>
    <w:rsid w:val="00E14AD4"/>
    <w:rsid w:val="00E14B0B"/>
    <w:rsid w:val="00E14B76"/>
    <w:rsid w:val="00E15427"/>
    <w:rsid w:val="00E15445"/>
    <w:rsid w:val="00E1580A"/>
    <w:rsid w:val="00E16069"/>
    <w:rsid w:val="00E164EA"/>
    <w:rsid w:val="00E165D6"/>
    <w:rsid w:val="00E16A7D"/>
    <w:rsid w:val="00E16F5D"/>
    <w:rsid w:val="00E16FE3"/>
    <w:rsid w:val="00E17691"/>
    <w:rsid w:val="00E17916"/>
    <w:rsid w:val="00E17A1C"/>
    <w:rsid w:val="00E20423"/>
    <w:rsid w:val="00E20732"/>
    <w:rsid w:val="00E20F12"/>
    <w:rsid w:val="00E2167D"/>
    <w:rsid w:val="00E2170F"/>
    <w:rsid w:val="00E21CC6"/>
    <w:rsid w:val="00E22B10"/>
    <w:rsid w:val="00E23135"/>
    <w:rsid w:val="00E23259"/>
    <w:rsid w:val="00E24391"/>
    <w:rsid w:val="00E2497D"/>
    <w:rsid w:val="00E25176"/>
    <w:rsid w:val="00E26225"/>
    <w:rsid w:val="00E264AC"/>
    <w:rsid w:val="00E26536"/>
    <w:rsid w:val="00E265FD"/>
    <w:rsid w:val="00E266D6"/>
    <w:rsid w:val="00E2694A"/>
    <w:rsid w:val="00E26B25"/>
    <w:rsid w:val="00E271E1"/>
    <w:rsid w:val="00E27C7E"/>
    <w:rsid w:val="00E27F05"/>
    <w:rsid w:val="00E3023E"/>
    <w:rsid w:val="00E308E9"/>
    <w:rsid w:val="00E312C5"/>
    <w:rsid w:val="00E312CD"/>
    <w:rsid w:val="00E319D6"/>
    <w:rsid w:val="00E31A20"/>
    <w:rsid w:val="00E32A7C"/>
    <w:rsid w:val="00E32EC6"/>
    <w:rsid w:val="00E33003"/>
    <w:rsid w:val="00E33732"/>
    <w:rsid w:val="00E33E7B"/>
    <w:rsid w:val="00E3425C"/>
    <w:rsid w:val="00E3453F"/>
    <w:rsid w:val="00E350D9"/>
    <w:rsid w:val="00E354B8"/>
    <w:rsid w:val="00E35617"/>
    <w:rsid w:val="00E357D1"/>
    <w:rsid w:val="00E35E76"/>
    <w:rsid w:val="00E35FF3"/>
    <w:rsid w:val="00E3667D"/>
    <w:rsid w:val="00E366FF"/>
    <w:rsid w:val="00E36704"/>
    <w:rsid w:val="00E36846"/>
    <w:rsid w:val="00E36BC2"/>
    <w:rsid w:val="00E36CAE"/>
    <w:rsid w:val="00E36F52"/>
    <w:rsid w:val="00E36FCC"/>
    <w:rsid w:val="00E371BB"/>
    <w:rsid w:val="00E375F2"/>
    <w:rsid w:val="00E37CD5"/>
    <w:rsid w:val="00E40394"/>
    <w:rsid w:val="00E4078D"/>
    <w:rsid w:val="00E40DED"/>
    <w:rsid w:val="00E41395"/>
    <w:rsid w:val="00E41578"/>
    <w:rsid w:val="00E41603"/>
    <w:rsid w:val="00E41C8A"/>
    <w:rsid w:val="00E41DF3"/>
    <w:rsid w:val="00E41E5F"/>
    <w:rsid w:val="00E42B23"/>
    <w:rsid w:val="00E435A7"/>
    <w:rsid w:val="00E43693"/>
    <w:rsid w:val="00E437E1"/>
    <w:rsid w:val="00E438E4"/>
    <w:rsid w:val="00E439DC"/>
    <w:rsid w:val="00E4434E"/>
    <w:rsid w:val="00E44594"/>
    <w:rsid w:val="00E44821"/>
    <w:rsid w:val="00E449D0"/>
    <w:rsid w:val="00E44BEF"/>
    <w:rsid w:val="00E44C12"/>
    <w:rsid w:val="00E4503A"/>
    <w:rsid w:val="00E451A3"/>
    <w:rsid w:val="00E45271"/>
    <w:rsid w:val="00E4564A"/>
    <w:rsid w:val="00E45DF7"/>
    <w:rsid w:val="00E462E8"/>
    <w:rsid w:val="00E46410"/>
    <w:rsid w:val="00E466A3"/>
    <w:rsid w:val="00E46ABE"/>
    <w:rsid w:val="00E470E2"/>
    <w:rsid w:val="00E47323"/>
    <w:rsid w:val="00E47B97"/>
    <w:rsid w:val="00E47DC1"/>
    <w:rsid w:val="00E50181"/>
    <w:rsid w:val="00E51A6F"/>
    <w:rsid w:val="00E51EB7"/>
    <w:rsid w:val="00E51F89"/>
    <w:rsid w:val="00E525E0"/>
    <w:rsid w:val="00E52950"/>
    <w:rsid w:val="00E52B00"/>
    <w:rsid w:val="00E52C00"/>
    <w:rsid w:val="00E531B0"/>
    <w:rsid w:val="00E531BC"/>
    <w:rsid w:val="00E533BE"/>
    <w:rsid w:val="00E53546"/>
    <w:rsid w:val="00E53A50"/>
    <w:rsid w:val="00E53C79"/>
    <w:rsid w:val="00E544FA"/>
    <w:rsid w:val="00E55524"/>
    <w:rsid w:val="00E55970"/>
    <w:rsid w:val="00E55AFB"/>
    <w:rsid w:val="00E55C33"/>
    <w:rsid w:val="00E55C40"/>
    <w:rsid w:val="00E56353"/>
    <w:rsid w:val="00E5686D"/>
    <w:rsid w:val="00E5688F"/>
    <w:rsid w:val="00E57314"/>
    <w:rsid w:val="00E57769"/>
    <w:rsid w:val="00E57824"/>
    <w:rsid w:val="00E57AEB"/>
    <w:rsid w:val="00E57BBC"/>
    <w:rsid w:val="00E57D63"/>
    <w:rsid w:val="00E57DFB"/>
    <w:rsid w:val="00E60083"/>
    <w:rsid w:val="00E600F4"/>
    <w:rsid w:val="00E605BE"/>
    <w:rsid w:val="00E60C4E"/>
    <w:rsid w:val="00E614BC"/>
    <w:rsid w:val="00E61A46"/>
    <w:rsid w:val="00E623A3"/>
    <w:rsid w:val="00E62AA4"/>
    <w:rsid w:val="00E6334F"/>
    <w:rsid w:val="00E6353D"/>
    <w:rsid w:val="00E641A7"/>
    <w:rsid w:val="00E64C02"/>
    <w:rsid w:val="00E64C84"/>
    <w:rsid w:val="00E651BB"/>
    <w:rsid w:val="00E65386"/>
    <w:rsid w:val="00E65BFA"/>
    <w:rsid w:val="00E66CC9"/>
    <w:rsid w:val="00E66E78"/>
    <w:rsid w:val="00E66FA1"/>
    <w:rsid w:val="00E67700"/>
    <w:rsid w:val="00E67E8B"/>
    <w:rsid w:val="00E70452"/>
    <w:rsid w:val="00E70608"/>
    <w:rsid w:val="00E70A80"/>
    <w:rsid w:val="00E70C2C"/>
    <w:rsid w:val="00E71038"/>
    <w:rsid w:val="00E71362"/>
    <w:rsid w:val="00E719E2"/>
    <w:rsid w:val="00E72B13"/>
    <w:rsid w:val="00E735F4"/>
    <w:rsid w:val="00E73F74"/>
    <w:rsid w:val="00E75091"/>
    <w:rsid w:val="00E75D02"/>
    <w:rsid w:val="00E76958"/>
    <w:rsid w:val="00E7763B"/>
    <w:rsid w:val="00E807B1"/>
    <w:rsid w:val="00E80B59"/>
    <w:rsid w:val="00E80D38"/>
    <w:rsid w:val="00E81304"/>
    <w:rsid w:val="00E81E49"/>
    <w:rsid w:val="00E8280F"/>
    <w:rsid w:val="00E829AF"/>
    <w:rsid w:val="00E833B7"/>
    <w:rsid w:val="00E8368C"/>
    <w:rsid w:val="00E8402B"/>
    <w:rsid w:val="00E840BF"/>
    <w:rsid w:val="00E8434C"/>
    <w:rsid w:val="00E847DC"/>
    <w:rsid w:val="00E84C94"/>
    <w:rsid w:val="00E84D36"/>
    <w:rsid w:val="00E8505D"/>
    <w:rsid w:val="00E85732"/>
    <w:rsid w:val="00E85744"/>
    <w:rsid w:val="00E85963"/>
    <w:rsid w:val="00E85E4E"/>
    <w:rsid w:val="00E85EA3"/>
    <w:rsid w:val="00E8616F"/>
    <w:rsid w:val="00E863F2"/>
    <w:rsid w:val="00E86EC9"/>
    <w:rsid w:val="00E874E2"/>
    <w:rsid w:val="00E87603"/>
    <w:rsid w:val="00E90153"/>
    <w:rsid w:val="00E922D3"/>
    <w:rsid w:val="00E924CD"/>
    <w:rsid w:val="00E92BA7"/>
    <w:rsid w:val="00E92D2F"/>
    <w:rsid w:val="00E930B3"/>
    <w:rsid w:val="00E93856"/>
    <w:rsid w:val="00E93E94"/>
    <w:rsid w:val="00E94093"/>
    <w:rsid w:val="00E94738"/>
    <w:rsid w:val="00E94913"/>
    <w:rsid w:val="00E94B42"/>
    <w:rsid w:val="00E94EE1"/>
    <w:rsid w:val="00E9500D"/>
    <w:rsid w:val="00E95189"/>
    <w:rsid w:val="00E9708B"/>
    <w:rsid w:val="00E971C8"/>
    <w:rsid w:val="00E97476"/>
    <w:rsid w:val="00E97A8C"/>
    <w:rsid w:val="00E97B6C"/>
    <w:rsid w:val="00E97D3E"/>
    <w:rsid w:val="00EA0306"/>
    <w:rsid w:val="00EA048C"/>
    <w:rsid w:val="00EA080A"/>
    <w:rsid w:val="00EA088C"/>
    <w:rsid w:val="00EA1195"/>
    <w:rsid w:val="00EA1F5B"/>
    <w:rsid w:val="00EA21A0"/>
    <w:rsid w:val="00EA2C9C"/>
    <w:rsid w:val="00EA2F7D"/>
    <w:rsid w:val="00EA331E"/>
    <w:rsid w:val="00EA358F"/>
    <w:rsid w:val="00EA35F0"/>
    <w:rsid w:val="00EA42C8"/>
    <w:rsid w:val="00EA44EC"/>
    <w:rsid w:val="00EA46A7"/>
    <w:rsid w:val="00EA48F0"/>
    <w:rsid w:val="00EA49F8"/>
    <w:rsid w:val="00EA4E3D"/>
    <w:rsid w:val="00EA5279"/>
    <w:rsid w:val="00EA5408"/>
    <w:rsid w:val="00EA631B"/>
    <w:rsid w:val="00EA6C37"/>
    <w:rsid w:val="00EA732C"/>
    <w:rsid w:val="00EA7646"/>
    <w:rsid w:val="00EA7E6F"/>
    <w:rsid w:val="00EB069F"/>
    <w:rsid w:val="00EB0A48"/>
    <w:rsid w:val="00EB148E"/>
    <w:rsid w:val="00EB166E"/>
    <w:rsid w:val="00EB1F78"/>
    <w:rsid w:val="00EB28A9"/>
    <w:rsid w:val="00EB2B68"/>
    <w:rsid w:val="00EB2F1F"/>
    <w:rsid w:val="00EB3127"/>
    <w:rsid w:val="00EB33E7"/>
    <w:rsid w:val="00EB3532"/>
    <w:rsid w:val="00EB35F2"/>
    <w:rsid w:val="00EB374D"/>
    <w:rsid w:val="00EB37FB"/>
    <w:rsid w:val="00EB3AB2"/>
    <w:rsid w:val="00EB3C8D"/>
    <w:rsid w:val="00EB47AA"/>
    <w:rsid w:val="00EB5800"/>
    <w:rsid w:val="00EB5934"/>
    <w:rsid w:val="00EB5BBF"/>
    <w:rsid w:val="00EB5C00"/>
    <w:rsid w:val="00EB5EA7"/>
    <w:rsid w:val="00EB633D"/>
    <w:rsid w:val="00EB67B9"/>
    <w:rsid w:val="00EB6D6F"/>
    <w:rsid w:val="00EB6FAC"/>
    <w:rsid w:val="00EB7776"/>
    <w:rsid w:val="00EC1098"/>
    <w:rsid w:val="00EC1F30"/>
    <w:rsid w:val="00EC1FC0"/>
    <w:rsid w:val="00EC22A3"/>
    <w:rsid w:val="00EC2534"/>
    <w:rsid w:val="00EC2785"/>
    <w:rsid w:val="00EC309B"/>
    <w:rsid w:val="00EC358D"/>
    <w:rsid w:val="00EC3D1D"/>
    <w:rsid w:val="00EC4FFF"/>
    <w:rsid w:val="00EC5A40"/>
    <w:rsid w:val="00EC5A92"/>
    <w:rsid w:val="00EC5AFE"/>
    <w:rsid w:val="00EC5C22"/>
    <w:rsid w:val="00EC5C7D"/>
    <w:rsid w:val="00EC5EF3"/>
    <w:rsid w:val="00EC64B3"/>
    <w:rsid w:val="00EC6678"/>
    <w:rsid w:val="00EC6C8F"/>
    <w:rsid w:val="00EC7DC4"/>
    <w:rsid w:val="00ED07CB"/>
    <w:rsid w:val="00ED155A"/>
    <w:rsid w:val="00ED1658"/>
    <w:rsid w:val="00ED18DF"/>
    <w:rsid w:val="00ED1A3C"/>
    <w:rsid w:val="00ED24BF"/>
    <w:rsid w:val="00ED2C21"/>
    <w:rsid w:val="00ED4047"/>
    <w:rsid w:val="00ED4161"/>
    <w:rsid w:val="00ED4499"/>
    <w:rsid w:val="00ED45AB"/>
    <w:rsid w:val="00ED4987"/>
    <w:rsid w:val="00ED49F6"/>
    <w:rsid w:val="00ED4B15"/>
    <w:rsid w:val="00ED4BAE"/>
    <w:rsid w:val="00ED4E37"/>
    <w:rsid w:val="00ED5002"/>
    <w:rsid w:val="00ED5075"/>
    <w:rsid w:val="00ED5185"/>
    <w:rsid w:val="00ED56D8"/>
    <w:rsid w:val="00ED5981"/>
    <w:rsid w:val="00ED5BEA"/>
    <w:rsid w:val="00ED6168"/>
    <w:rsid w:val="00ED6462"/>
    <w:rsid w:val="00ED649B"/>
    <w:rsid w:val="00ED68DB"/>
    <w:rsid w:val="00ED694D"/>
    <w:rsid w:val="00ED6FE7"/>
    <w:rsid w:val="00ED7250"/>
    <w:rsid w:val="00ED7537"/>
    <w:rsid w:val="00ED75F5"/>
    <w:rsid w:val="00EE04D7"/>
    <w:rsid w:val="00EE05B1"/>
    <w:rsid w:val="00EE07ED"/>
    <w:rsid w:val="00EE0D70"/>
    <w:rsid w:val="00EE12DA"/>
    <w:rsid w:val="00EE16DB"/>
    <w:rsid w:val="00EE188E"/>
    <w:rsid w:val="00EE1B8F"/>
    <w:rsid w:val="00EE1BA2"/>
    <w:rsid w:val="00EE1E3C"/>
    <w:rsid w:val="00EE2048"/>
    <w:rsid w:val="00EE20DC"/>
    <w:rsid w:val="00EE21B7"/>
    <w:rsid w:val="00EE247F"/>
    <w:rsid w:val="00EE28D4"/>
    <w:rsid w:val="00EE290B"/>
    <w:rsid w:val="00EE2C66"/>
    <w:rsid w:val="00EE31C2"/>
    <w:rsid w:val="00EE32D8"/>
    <w:rsid w:val="00EE3326"/>
    <w:rsid w:val="00EE3A32"/>
    <w:rsid w:val="00EE3C0C"/>
    <w:rsid w:val="00EE3F6C"/>
    <w:rsid w:val="00EE4172"/>
    <w:rsid w:val="00EE4F25"/>
    <w:rsid w:val="00EE5334"/>
    <w:rsid w:val="00EE5939"/>
    <w:rsid w:val="00EE5A3D"/>
    <w:rsid w:val="00EE5A45"/>
    <w:rsid w:val="00EE5E27"/>
    <w:rsid w:val="00EE6126"/>
    <w:rsid w:val="00EE61AF"/>
    <w:rsid w:val="00EE6B26"/>
    <w:rsid w:val="00EE6B35"/>
    <w:rsid w:val="00EE7509"/>
    <w:rsid w:val="00EF071B"/>
    <w:rsid w:val="00EF0752"/>
    <w:rsid w:val="00EF0965"/>
    <w:rsid w:val="00EF0B3F"/>
    <w:rsid w:val="00EF0F90"/>
    <w:rsid w:val="00EF1109"/>
    <w:rsid w:val="00EF1503"/>
    <w:rsid w:val="00EF155C"/>
    <w:rsid w:val="00EF15B5"/>
    <w:rsid w:val="00EF19F8"/>
    <w:rsid w:val="00EF1E27"/>
    <w:rsid w:val="00EF4593"/>
    <w:rsid w:val="00EF45E5"/>
    <w:rsid w:val="00EF4A49"/>
    <w:rsid w:val="00EF4B06"/>
    <w:rsid w:val="00EF4E65"/>
    <w:rsid w:val="00EF5264"/>
    <w:rsid w:val="00EF57AC"/>
    <w:rsid w:val="00EF5A96"/>
    <w:rsid w:val="00EF5CAE"/>
    <w:rsid w:val="00EF5CF8"/>
    <w:rsid w:val="00EF5D64"/>
    <w:rsid w:val="00EF61C7"/>
    <w:rsid w:val="00EF68D9"/>
    <w:rsid w:val="00EF735B"/>
    <w:rsid w:val="00EF7AA6"/>
    <w:rsid w:val="00F00CC6"/>
    <w:rsid w:val="00F00E30"/>
    <w:rsid w:val="00F0177C"/>
    <w:rsid w:val="00F01E87"/>
    <w:rsid w:val="00F01F6A"/>
    <w:rsid w:val="00F01F8A"/>
    <w:rsid w:val="00F01FC1"/>
    <w:rsid w:val="00F021E4"/>
    <w:rsid w:val="00F023EA"/>
    <w:rsid w:val="00F02A5A"/>
    <w:rsid w:val="00F02C24"/>
    <w:rsid w:val="00F02FB2"/>
    <w:rsid w:val="00F03221"/>
    <w:rsid w:val="00F032FB"/>
    <w:rsid w:val="00F03407"/>
    <w:rsid w:val="00F0384F"/>
    <w:rsid w:val="00F038AA"/>
    <w:rsid w:val="00F03A33"/>
    <w:rsid w:val="00F03C08"/>
    <w:rsid w:val="00F040B1"/>
    <w:rsid w:val="00F04B9F"/>
    <w:rsid w:val="00F05B15"/>
    <w:rsid w:val="00F05DCA"/>
    <w:rsid w:val="00F06566"/>
    <w:rsid w:val="00F0760B"/>
    <w:rsid w:val="00F07958"/>
    <w:rsid w:val="00F07EF1"/>
    <w:rsid w:val="00F1000D"/>
    <w:rsid w:val="00F10681"/>
    <w:rsid w:val="00F10CC1"/>
    <w:rsid w:val="00F111CD"/>
    <w:rsid w:val="00F11B75"/>
    <w:rsid w:val="00F13913"/>
    <w:rsid w:val="00F146E3"/>
    <w:rsid w:val="00F150D7"/>
    <w:rsid w:val="00F16399"/>
    <w:rsid w:val="00F1652C"/>
    <w:rsid w:val="00F1746D"/>
    <w:rsid w:val="00F206AA"/>
    <w:rsid w:val="00F20940"/>
    <w:rsid w:val="00F20CDB"/>
    <w:rsid w:val="00F20D0A"/>
    <w:rsid w:val="00F21302"/>
    <w:rsid w:val="00F215B0"/>
    <w:rsid w:val="00F217D1"/>
    <w:rsid w:val="00F21C9A"/>
    <w:rsid w:val="00F21EC6"/>
    <w:rsid w:val="00F223E6"/>
    <w:rsid w:val="00F22C03"/>
    <w:rsid w:val="00F22CBE"/>
    <w:rsid w:val="00F22EC2"/>
    <w:rsid w:val="00F22EFD"/>
    <w:rsid w:val="00F23200"/>
    <w:rsid w:val="00F23228"/>
    <w:rsid w:val="00F237F3"/>
    <w:rsid w:val="00F23951"/>
    <w:rsid w:val="00F23A6F"/>
    <w:rsid w:val="00F23E21"/>
    <w:rsid w:val="00F2417F"/>
    <w:rsid w:val="00F2489B"/>
    <w:rsid w:val="00F24A67"/>
    <w:rsid w:val="00F24CC1"/>
    <w:rsid w:val="00F25138"/>
    <w:rsid w:val="00F25180"/>
    <w:rsid w:val="00F25215"/>
    <w:rsid w:val="00F252E4"/>
    <w:rsid w:val="00F25591"/>
    <w:rsid w:val="00F25641"/>
    <w:rsid w:val="00F25738"/>
    <w:rsid w:val="00F26BC2"/>
    <w:rsid w:val="00F26EA4"/>
    <w:rsid w:val="00F26F71"/>
    <w:rsid w:val="00F27A04"/>
    <w:rsid w:val="00F27F7F"/>
    <w:rsid w:val="00F300EB"/>
    <w:rsid w:val="00F306F5"/>
    <w:rsid w:val="00F3095B"/>
    <w:rsid w:val="00F30AD6"/>
    <w:rsid w:val="00F30BC4"/>
    <w:rsid w:val="00F30F21"/>
    <w:rsid w:val="00F3177F"/>
    <w:rsid w:val="00F318F3"/>
    <w:rsid w:val="00F31A5B"/>
    <w:rsid w:val="00F31BF2"/>
    <w:rsid w:val="00F3237B"/>
    <w:rsid w:val="00F32889"/>
    <w:rsid w:val="00F328DE"/>
    <w:rsid w:val="00F32C70"/>
    <w:rsid w:val="00F33242"/>
    <w:rsid w:val="00F332E9"/>
    <w:rsid w:val="00F338A4"/>
    <w:rsid w:val="00F33BDF"/>
    <w:rsid w:val="00F33CD8"/>
    <w:rsid w:val="00F33EE0"/>
    <w:rsid w:val="00F34EA2"/>
    <w:rsid w:val="00F34FA4"/>
    <w:rsid w:val="00F3579D"/>
    <w:rsid w:val="00F357B0"/>
    <w:rsid w:val="00F36790"/>
    <w:rsid w:val="00F3695A"/>
    <w:rsid w:val="00F36BDF"/>
    <w:rsid w:val="00F36C03"/>
    <w:rsid w:val="00F36D9B"/>
    <w:rsid w:val="00F3708F"/>
    <w:rsid w:val="00F37614"/>
    <w:rsid w:val="00F37D59"/>
    <w:rsid w:val="00F40BE0"/>
    <w:rsid w:val="00F40ED7"/>
    <w:rsid w:val="00F410C4"/>
    <w:rsid w:val="00F41108"/>
    <w:rsid w:val="00F412E0"/>
    <w:rsid w:val="00F41E01"/>
    <w:rsid w:val="00F42183"/>
    <w:rsid w:val="00F428D0"/>
    <w:rsid w:val="00F4300E"/>
    <w:rsid w:val="00F4314B"/>
    <w:rsid w:val="00F43303"/>
    <w:rsid w:val="00F43635"/>
    <w:rsid w:val="00F43BA1"/>
    <w:rsid w:val="00F43D8F"/>
    <w:rsid w:val="00F44C66"/>
    <w:rsid w:val="00F44E87"/>
    <w:rsid w:val="00F454A8"/>
    <w:rsid w:val="00F455A0"/>
    <w:rsid w:val="00F45BED"/>
    <w:rsid w:val="00F45F48"/>
    <w:rsid w:val="00F4613E"/>
    <w:rsid w:val="00F463E2"/>
    <w:rsid w:val="00F4704C"/>
    <w:rsid w:val="00F478AD"/>
    <w:rsid w:val="00F478FD"/>
    <w:rsid w:val="00F50451"/>
    <w:rsid w:val="00F50479"/>
    <w:rsid w:val="00F50577"/>
    <w:rsid w:val="00F507D1"/>
    <w:rsid w:val="00F5100A"/>
    <w:rsid w:val="00F511FA"/>
    <w:rsid w:val="00F515BF"/>
    <w:rsid w:val="00F5163C"/>
    <w:rsid w:val="00F5198F"/>
    <w:rsid w:val="00F52468"/>
    <w:rsid w:val="00F524E5"/>
    <w:rsid w:val="00F5265F"/>
    <w:rsid w:val="00F52663"/>
    <w:rsid w:val="00F52B34"/>
    <w:rsid w:val="00F53024"/>
    <w:rsid w:val="00F535F7"/>
    <w:rsid w:val="00F53620"/>
    <w:rsid w:val="00F53E10"/>
    <w:rsid w:val="00F54298"/>
    <w:rsid w:val="00F54F80"/>
    <w:rsid w:val="00F55558"/>
    <w:rsid w:val="00F5556C"/>
    <w:rsid w:val="00F565EE"/>
    <w:rsid w:val="00F56961"/>
    <w:rsid w:val="00F56A90"/>
    <w:rsid w:val="00F56B3E"/>
    <w:rsid w:val="00F56DE4"/>
    <w:rsid w:val="00F57108"/>
    <w:rsid w:val="00F573D4"/>
    <w:rsid w:val="00F57E69"/>
    <w:rsid w:val="00F60993"/>
    <w:rsid w:val="00F60C35"/>
    <w:rsid w:val="00F60FC3"/>
    <w:rsid w:val="00F61343"/>
    <w:rsid w:val="00F616AF"/>
    <w:rsid w:val="00F61EE8"/>
    <w:rsid w:val="00F6204F"/>
    <w:rsid w:val="00F623D9"/>
    <w:rsid w:val="00F62400"/>
    <w:rsid w:val="00F6278F"/>
    <w:rsid w:val="00F62AB0"/>
    <w:rsid w:val="00F638BB"/>
    <w:rsid w:val="00F63C21"/>
    <w:rsid w:val="00F64361"/>
    <w:rsid w:val="00F6447E"/>
    <w:rsid w:val="00F64529"/>
    <w:rsid w:val="00F64714"/>
    <w:rsid w:val="00F65002"/>
    <w:rsid w:val="00F651E9"/>
    <w:rsid w:val="00F65213"/>
    <w:rsid w:val="00F6560A"/>
    <w:rsid w:val="00F65BBF"/>
    <w:rsid w:val="00F66001"/>
    <w:rsid w:val="00F6600C"/>
    <w:rsid w:val="00F67698"/>
    <w:rsid w:val="00F67B05"/>
    <w:rsid w:val="00F7003D"/>
    <w:rsid w:val="00F70306"/>
    <w:rsid w:val="00F70862"/>
    <w:rsid w:val="00F70A70"/>
    <w:rsid w:val="00F70B24"/>
    <w:rsid w:val="00F70D0B"/>
    <w:rsid w:val="00F717E0"/>
    <w:rsid w:val="00F7193A"/>
    <w:rsid w:val="00F71E1D"/>
    <w:rsid w:val="00F72322"/>
    <w:rsid w:val="00F72B0E"/>
    <w:rsid w:val="00F73602"/>
    <w:rsid w:val="00F73770"/>
    <w:rsid w:val="00F73A82"/>
    <w:rsid w:val="00F73DE0"/>
    <w:rsid w:val="00F74A59"/>
    <w:rsid w:val="00F74B00"/>
    <w:rsid w:val="00F75562"/>
    <w:rsid w:val="00F75904"/>
    <w:rsid w:val="00F75A8B"/>
    <w:rsid w:val="00F75D11"/>
    <w:rsid w:val="00F75FA3"/>
    <w:rsid w:val="00F762F9"/>
    <w:rsid w:val="00F76B1A"/>
    <w:rsid w:val="00F76BB0"/>
    <w:rsid w:val="00F76FAB"/>
    <w:rsid w:val="00F77476"/>
    <w:rsid w:val="00F77A62"/>
    <w:rsid w:val="00F77B3D"/>
    <w:rsid w:val="00F80025"/>
    <w:rsid w:val="00F802E4"/>
    <w:rsid w:val="00F8032E"/>
    <w:rsid w:val="00F80695"/>
    <w:rsid w:val="00F81253"/>
    <w:rsid w:val="00F812DF"/>
    <w:rsid w:val="00F81BA9"/>
    <w:rsid w:val="00F82B61"/>
    <w:rsid w:val="00F82C52"/>
    <w:rsid w:val="00F8319B"/>
    <w:rsid w:val="00F8324F"/>
    <w:rsid w:val="00F83340"/>
    <w:rsid w:val="00F83800"/>
    <w:rsid w:val="00F83B02"/>
    <w:rsid w:val="00F83B03"/>
    <w:rsid w:val="00F83C32"/>
    <w:rsid w:val="00F83D09"/>
    <w:rsid w:val="00F83DB9"/>
    <w:rsid w:val="00F846DE"/>
    <w:rsid w:val="00F848B8"/>
    <w:rsid w:val="00F8571C"/>
    <w:rsid w:val="00F857D0"/>
    <w:rsid w:val="00F859C5"/>
    <w:rsid w:val="00F861D8"/>
    <w:rsid w:val="00F861FD"/>
    <w:rsid w:val="00F86215"/>
    <w:rsid w:val="00F867A8"/>
    <w:rsid w:val="00F869E2"/>
    <w:rsid w:val="00F86DF6"/>
    <w:rsid w:val="00F86F5B"/>
    <w:rsid w:val="00F875DA"/>
    <w:rsid w:val="00F87B53"/>
    <w:rsid w:val="00F87C2B"/>
    <w:rsid w:val="00F87C86"/>
    <w:rsid w:val="00F87E1A"/>
    <w:rsid w:val="00F87EC6"/>
    <w:rsid w:val="00F901D1"/>
    <w:rsid w:val="00F907EB"/>
    <w:rsid w:val="00F908A5"/>
    <w:rsid w:val="00F90A9A"/>
    <w:rsid w:val="00F90B39"/>
    <w:rsid w:val="00F918A5"/>
    <w:rsid w:val="00F91C80"/>
    <w:rsid w:val="00F91D05"/>
    <w:rsid w:val="00F9277D"/>
    <w:rsid w:val="00F9367A"/>
    <w:rsid w:val="00F9398F"/>
    <w:rsid w:val="00F93D84"/>
    <w:rsid w:val="00F9487A"/>
    <w:rsid w:val="00F94C79"/>
    <w:rsid w:val="00F952D2"/>
    <w:rsid w:val="00F9553C"/>
    <w:rsid w:val="00F95C3E"/>
    <w:rsid w:val="00F96067"/>
    <w:rsid w:val="00F9665A"/>
    <w:rsid w:val="00F96B3C"/>
    <w:rsid w:val="00F970E2"/>
    <w:rsid w:val="00F971E9"/>
    <w:rsid w:val="00FA0677"/>
    <w:rsid w:val="00FA07CB"/>
    <w:rsid w:val="00FA087D"/>
    <w:rsid w:val="00FA0A8F"/>
    <w:rsid w:val="00FA0D21"/>
    <w:rsid w:val="00FA17F5"/>
    <w:rsid w:val="00FA180E"/>
    <w:rsid w:val="00FA1BD6"/>
    <w:rsid w:val="00FA1C28"/>
    <w:rsid w:val="00FA20B0"/>
    <w:rsid w:val="00FA225D"/>
    <w:rsid w:val="00FA2558"/>
    <w:rsid w:val="00FA328B"/>
    <w:rsid w:val="00FA35CF"/>
    <w:rsid w:val="00FA3654"/>
    <w:rsid w:val="00FA3A65"/>
    <w:rsid w:val="00FA3D83"/>
    <w:rsid w:val="00FA4D5B"/>
    <w:rsid w:val="00FA6236"/>
    <w:rsid w:val="00FA65F7"/>
    <w:rsid w:val="00FA7031"/>
    <w:rsid w:val="00FA7367"/>
    <w:rsid w:val="00FA73B1"/>
    <w:rsid w:val="00FA7459"/>
    <w:rsid w:val="00FB009B"/>
    <w:rsid w:val="00FB0492"/>
    <w:rsid w:val="00FB0710"/>
    <w:rsid w:val="00FB077D"/>
    <w:rsid w:val="00FB0D98"/>
    <w:rsid w:val="00FB0E5A"/>
    <w:rsid w:val="00FB14CC"/>
    <w:rsid w:val="00FB1550"/>
    <w:rsid w:val="00FB1755"/>
    <w:rsid w:val="00FB2293"/>
    <w:rsid w:val="00FB2A16"/>
    <w:rsid w:val="00FB2E89"/>
    <w:rsid w:val="00FB3409"/>
    <w:rsid w:val="00FB3A75"/>
    <w:rsid w:val="00FB3AF8"/>
    <w:rsid w:val="00FB3B8D"/>
    <w:rsid w:val="00FB3E02"/>
    <w:rsid w:val="00FB3F06"/>
    <w:rsid w:val="00FB3FC8"/>
    <w:rsid w:val="00FB4605"/>
    <w:rsid w:val="00FB4856"/>
    <w:rsid w:val="00FB4ADF"/>
    <w:rsid w:val="00FB4F51"/>
    <w:rsid w:val="00FB50A6"/>
    <w:rsid w:val="00FB597F"/>
    <w:rsid w:val="00FB5E99"/>
    <w:rsid w:val="00FB6249"/>
    <w:rsid w:val="00FB6534"/>
    <w:rsid w:val="00FB6EF3"/>
    <w:rsid w:val="00FB7600"/>
    <w:rsid w:val="00FB7B9D"/>
    <w:rsid w:val="00FC0412"/>
    <w:rsid w:val="00FC0687"/>
    <w:rsid w:val="00FC0B2C"/>
    <w:rsid w:val="00FC0E45"/>
    <w:rsid w:val="00FC0E4F"/>
    <w:rsid w:val="00FC0E9D"/>
    <w:rsid w:val="00FC166B"/>
    <w:rsid w:val="00FC1797"/>
    <w:rsid w:val="00FC1B19"/>
    <w:rsid w:val="00FC1E9F"/>
    <w:rsid w:val="00FC205B"/>
    <w:rsid w:val="00FC212A"/>
    <w:rsid w:val="00FC23D4"/>
    <w:rsid w:val="00FC2DD2"/>
    <w:rsid w:val="00FC38F7"/>
    <w:rsid w:val="00FC48F9"/>
    <w:rsid w:val="00FC4A17"/>
    <w:rsid w:val="00FC4AE0"/>
    <w:rsid w:val="00FC4C1A"/>
    <w:rsid w:val="00FC5113"/>
    <w:rsid w:val="00FC5C56"/>
    <w:rsid w:val="00FC6343"/>
    <w:rsid w:val="00FC721B"/>
    <w:rsid w:val="00FC7471"/>
    <w:rsid w:val="00FC7593"/>
    <w:rsid w:val="00FC7E87"/>
    <w:rsid w:val="00FD02CA"/>
    <w:rsid w:val="00FD049E"/>
    <w:rsid w:val="00FD0AD2"/>
    <w:rsid w:val="00FD0E60"/>
    <w:rsid w:val="00FD15F2"/>
    <w:rsid w:val="00FD1685"/>
    <w:rsid w:val="00FD1ADB"/>
    <w:rsid w:val="00FD1F3A"/>
    <w:rsid w:val="00FD223B"/>
    <w:rsid w:val="00FD24B3"/>
    <w:rsid w:val="00FD24BD"/>
    <w:rsid w:val="00FD28B3"/>
    <w:rsid w:val="00FD390A"/>
    <w:rsid w:val="00FD3983"/>
    <w:rsid w:val="00FD3ADE"/>
    <w:rsid w:val="00FD3B9B"/>
    <w:rsid w:val="00FD4262"/>
    <w:rsid w:val="00FD42D7"/>
    <w:rsid w:val="00FD4B16"/>
    <w:rsid w:val="00FD537B"/>
    <w:rsid w:val="00FD5AB6"/>
    <w:rsid w:val="00FD5FCD"/>
    <w:rsid w:val="00FD630C"/>
    <w:rsid w:val="00FD64D2"/>
    <w:rsid w:val="00FD666F"/>
    <w:rsid w:val="00FD6B4E"/>
    <w:rsid w:val="00FD7398"/>
    <w:rsid w:val="00FD7495"/>
    <w:rsid w:val="00FD7E5E"/>
    <w:rsid w:val="00FE02C0"/>
    <w:rsid w:val="00FE0425"/>
    <w:rsid w:val="00FE0450"/>
    <w:rsid w:val="00FE0642"/>
    <w:rsid w:val="00FE0AFB"/>
    <w:rsid w:val="00FE149A"/>
    <w:rsid w:val="00FE1BF7"/>
    <w:rsid w:val="00FE219D"/>
    <w:rsid w:val="00FE222E"/>
    <w:rsid w:val="00FE25E5"/>
    <w:rsid w:val="00FE2773"/>
    <w:rsid w:val="00FE2D4D"/>
    <w:rsid w:val="00FE346C"/>
    <w:rsid w:val="00FE357E"/>
    <w:rsid w:val="00FE3616"/>
    <w:rsid w:val="00FE3794"/>
    <w:rsid w:val="00FE3BF0"/>
    <w:rsid w:val="00FE3D8F"/>
    <w:rsid w:val="00FE3DBF"/>
    <w:rsid w:val="00FE4377"/>
    <w:rsid w:val="00FE4469"/>
    <w:rsid w:val="00FE4567"/>
    <w:rsid w:val="00FE4760"/>
    <w:rsid w:val="00FE5172"/>
    <w:rsid w:val="00FE55D0"/>
    <w:rsid w:val="00FE578B"/>
    <w:rsid w:val="00FE594B"/>
    <w:rsid w:val="00FE6031"/>
    <w:rsid w:val="00FE63DB"/>
    <w:rsid w:val="00FE6717"/>
    <w:rsid w:val="00FE6BB9"/>
    <w:rsid w:val="00FE6DB2"/>
    <w:rsid w:val="00FE703E"/>
    <w:rsid w:val="00FE73E9"/>
    <w:rsid w:val="00FE7463"/>
    <w:rsid w:val="00FE75CF"/>
    <w:rsid w:val="00FE78B4"/>
    <w:rsid w:val="00FE792C"/>
    <w:rsid w:val="00FF046B"/>
    <w:rsid w:val="00FF0670"/>
    <w:rsid w:val="00FF09C6"/>
    <w:rsid w:val="00FF0A27"/>
    <w:rsid w:val="00FF143A"/>
    <w:rsid w:val="00FF18DC"/>
    <w:rsid w:val="00FF1B55"/>
    <w:rsid w:val="00FF243A"/>
    <w:rsid w:val="00FF3067"/>
    <w:rsid w:val="00FF357B"/>
    <w:rsid w:val="00FF366F"/>
    <w:rsid w:val="00FF3A39"/>
    <w:rsid w:val="00FF3E4F"/>
    <w:rsid w:val="00FF43BA"/>
    <w:rsid w:val="00FF4759"/>
    <w:rsid w:val="00FF47A0"/>
    <w:rsid w:val="00FF5708"/>
    <w:rsid w:val="00FF58CA"/>
    <w:rsid w:val="00FF5AB8"/>
    <w:rsid w:val="00FF5BC7"/>
    <w:rsid w:val="00FF63DA"/>
    <w:rsid w:val="00FF69A7"/>
    <w:rsid w:val="00FF6F78"/>
    <w:rsid w:val="00FF73D9"/>
    <w:rsid w:val="00FF747E"/>
    <w:rsid w:val="00FF7878"/>
    <w:rsid w:val="00FF7AB6"/>
    <w:rsid w:val="00FF7E8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0B5FC6"/>
  <w15:docId w15:val="{C3A2B5CD-7692-4361-AA1A-5A9452899F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057442"/>
    <w:pPr>
      <w:wordWrap w:val="0"/>
      <w:autoSpaceDE w:val="0"/>
      <w:autoSpaceDN w:val="0"/>
      <w:jc w:val="both"/>
    </w:pPr>
    <w:rPr>
      <w:rFonts w:ascii="맑은 고딕" w:eastAsia="맑은 고딕" w:hAnsi="맑은 고딕" w:cs="굴림"/>
    </w:rPr>
  </w:style>
  <w:style w:type="paragraph" w:styleId="1">
    <w:name w:val="heading 1"/>
    <w:aliases w:val="H1,h1,app heading 1,l1,Memo Heading 1,h11,h12,h13,h14,h15,h16,NMP Heading 1,Heading 1_a,heading 1,h17,h111,h121,h131,h141,h151,h161,h18,h112,h122,h132,h142,h152,h162,h19,h113,h123,h133,h143,h153,h163,标题 1,Alt+1,Alt+11,Alt+12,Alt+13,제목 1(no line)"/>
    <w:next w:val="a0"/>
    <w:link w:val="1Char"/>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2">
    <w:name w:val="heading 2"/>
    <w:aliases w:val="H2,Head2A,2,h2,UNDERRUBRIK 1-2,DO NOT USE_h2,h21,Heading 2 Char,H2 Char,h2 Char,标题 2"/>
    <w:basedOn w:val="1"/>
    <w:next w:val="a0"/>
    <w:qFormat/>
    <w:pPr>
      <w:pBdr>
        <w:top w:val="none" w:sz="0" w:space="0" w:color="auto"/>
      </w:pBdr>
      <w:spacing w:before="180"/>
      <w:outlineLvl w:val="1"/>
    </w:pPr>
    <w:rPr>
      <w:sz w:val="32"/>
    </w:rPr>
  </w:style>
  <w:style w:type="paragraph" w:styleId="3">
    <w:name w:val="heading 3"/>
    <w:aliases w:val="Underrubrik2,H3,no break,h3,Memo Heading 3,hello,Titre 3 Car,no break Car,H3 Car,Underrubrik2 Car,h3 Car,Memo Heading 3 Car,hello Car,Heading 3 Char Car,no break Char Car,H3 Char Car,Underrubrik2 Char Car,h3 Char Car,Memo Heading 3 Char Car,标题"/>
    <w:basedOn w:val="2"/>
    <w:next w:val="a0"/>
    <w:link w:val="3Char"/>
    <w:qFormat/>
    <w:pPr>
      <w:numPr>
        <w:ilvl w:val="2"/>
        <w:numId w:val="1"/>
      </w:num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标题 4"/>
    <w:basedOn w:val="a0"/>
    <w:next w:val="a0"/>
    <w:qFormat/>
    <w:pPr>
      <w:keepNext/>
      <w:widowControl w:val="0"/>
      <w:jc w:val="center"/>
      <w:outlineLvl w:val="3"/>
    </w:pPr>
    <w:rPr>
      <w:rFonts w:ascii="Times New Roman" w:eastAsia="바탕" w:hAnsi="Times New Roman" w:cs="Times New Roman"/>
      <w:b/>
      <w:bCs/>
      <w:kern w:val="2"/>
      <w:szCs w:val="24"/>
    </w:rPr>
  </w:style>
  <w:style w:type="paragraph" w:styleId="5">
    <w:name w:val="heading 5"/>
    <w:aliases w:val="H5"/>
    <w:basedOn w:val="a0"/>
    <w:next w:val="a0"/>
    <w:qFormat/>
    <w:pPr>
      <w:keepNext/>
      <w:widowControl w:val="0"/>
      <w:numPr>
        <w:ilvl w:val="4"/>
        <w:numId w:val="1"/>
      </w:numPr>
      <w:outlineLvl w:val="4"/>
    </w:pPr>
    <w:rPr>
      <w:rFonts w:ascii="Times New Roman" w:eastAsia="바탕" w:hAnsi="Times New Roman" w:cs="Times New Roman"/>
      <w:b/>
      <w:bCs/>
      <w:kern w:val="2"/>
      <w:sz w:val="24"/>
      <w:szCs w:val="24"/>
    </w:rPr>
  </w:style>
  <w:style w:type="paragraph" w:styleId="6">
    <w:name w:val="heading 6"/>
    <w:basedOn w:val="a0"/>
    <w:next w:val="a0"/>
    <w:qFormat/>
    <w:pPr>
      <w:numPr>
        <w:ilvl w:val="5"/>
        <w:numId w:val="1"/>
      </w:numPr>
      <w:wordWrap/>
      <w:overflowPunct w:val="0"/>
      <w:adjustRightInd w:val="0"/>
      <w:spacing w:before="240" w:after="60" w:line="360" w:lineRule="auto"/>
      <w:textAlignment w:val="baseline"/>
      <w:outlineLvl w:val="5"/>
    </w:pPr>
    <w:rPr>
      <w:rFonts w:ascii="Times New Roman" w:eastAsia="SimSun" w:hAnsi="Times New Roman" w:cs="Times New Roman"/>
      <w:b/>
      <w:bCs/>
      <w:sz w:val="22"/>
      <w:szCs w:val="22"/>
      <w:lang w:eastAsia="en-US"/>
    </w:rPr>
  </w:style>
  <w:style w:type="paragraph" w:styleId="7">
    <w:name w:val="heading 7"/>
    <w:basedOn w:val="a0"/>
    <w:next w:val="a0"/>
    <w:qFormat/>
    <w:pPr>
      <w:numPr>
        <w:ilvl w:val="6"/>
        <w:numId w:val="1"/>
      </w:numPr>
      <w:wordWrap/>
      <w:overflowPunct w:val="0"/>
      <w:adjustRightInd w:val="0"/>
      <w:spacing w:before="240" w:after="60" w:line="360" w:lineRule="auto"/>
      <w:textAlignment w:val="baseline"/>
      <w:outlineLvl w:val="6"/>
    </w:pPr>
    <w:rPr>
      <w:rFonts w:ascii="Times New Roman" w:eastAsia="SimSun" w:hAnsi="Times New Roman" w:cs="Times New Roman"/>
      <w:sz w:val="24"/>
      <w:szCs w:val="24"/>
      <w:lang w:eastAsia="en-US"/>
    </w:rPr>
  </w:style>
  <w:style w:type="paragraph" w:styleId="8">
    <w:name w:val="heading 8"/>
    <w:aliases w:val="Table Heading"/>
    <w:basedOn w:val="a0"/>
    <w:next w:val="a0"/>
    <w:qFormat/>
    <w:pPr>
      <w:numPr>
        <w:ilvl w:val="7"/>
        <w:numId w:val="1"/>
      </w:numPr>
      <w:wordWrap/>
      <w:overflowPunct w:val="0"/>
      <w:adjustRightInd w:val="0"/>
      <w:spacing w:before="240" w:after="60" w:line="360" w:lineRule="auto"/>
      <w:textAlignment w:val="baseline"/>
      <w:outlineLvl w:val="7"/>
    </w:pPr>
    <w:rPr>
      <w:rFonts w:ascii="Times New Roman" w:eastAsia="SimSun" w:hAnsi="Times New Roman" w:cs="Times New Roman"/>
      <w:i/>
      <w:iCs/>
      <w:sz w:val="24"/>
      <w:szCs w:val="24"/>
      <w:lang w:eastAsia="en-US"/>
    </w:rPr>
  </w:style>
  <w:style w:type="paragraph" w:styleId="9">
    <w:name w:val="heading 9"/>
    <w:aliases w:val="Figure Heading,FH"/>
    <w:basedOn w:val="a0"/>
    <w:next w:val="a0"/>
    <w:qFormat/>
    <w:pPr>
      <w:numPr>
        <w:ilvl w:val="8"/>
        <w:numId w:val="1"/>
      </w:numPr>
      <w:wordWrap/>
      <w:overflowPunct w:val="0"/>
      <w:adjustRightInd w:val="0"/>
      <w:spacing w:before="240" w:after="60" w:line="360" w:lineRule="auto"/>
      <w:textAlignment w:val="baseline"/>
      <w:outlineLvl w:val="8"/>
    </w:pPr>
    <w:rPr>
      <w:rFonts w:ascii="Arial" w:eastAsia="SimSun" w:hAnsi="Arial" w:cs="Arial"/>
      <w:sz w:val="22"/>
      <w:szCs w:val="22"/>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aliases w:val="bt,Corps de texte Car,Corps de texte Car1 Car,Corps de texte Car Car Car,Corps de texte Car1 Car Car Car,Corps de texte Car Car Car Car Car,Corps de texte Car1 Car Car Car Car Car,Corps de texte Car Car Car Car Car Car Car,bt Car,bt Char Car Car Car"/>
    <w:basedOn w:val="a0"/>
    <w:link w:val="Char"/>
    <w:pPr>
      <w:wordWrap/>
      <w:autoSpaceDE/>
      <w:autoSpaceDN/>
    </w:pPr>
    <w:rPr>
      <w:rFonts w:ascii="Times New Roman" w:eastAsia="바탕" w:hAnsi="Times New Roman" w:cs="Times New Roman"/>
      <w:snapToGrid w:val="0"/>
      <w:sz w:val="22"/>
    </w:rPr>
  </w:style>
  <w:style w:type="paragraph" w:customStyle="1" w:styleId="LGTdoc1">
    <w:name w:val="LGTdoc_제목1"/>
    <w:basedOn w:val="a0"/>
    <w:pPr>
      <w:wordWrap/>
      <w:autoSpaceDE/>
      <w:autoSpaceDN/>
      <w:adjustRightInd w:val="0"/>
      <w:snapToGrid w:val="0"/>
      <w:spacing w:beforeLines="50" w:before="120" w:after="100" w:afterAutospacing="1"/>
    </w:pPr>
    <w:rPr>
      <w:rFonts w:ascii="Times New Roman" w:eastAsia="바탕" w:hAnsi="Times New Roman" w:cs="Times New Roman"/>
      <w:b/>
      <w:snapToGrid w:val="0"/>
      <w:sz w:val="28"/>
      <w:lang w:val="en-GB"/>
    </w:rPr>
  </w:style>
  <w:style w:type="paragraph" w:customStyle="1" w:styleId="LGTdoc0">
    <w:name w:val="LGTdoc_본문"/>
    <w:basedOn w:val="a0"/>
    <w:link w:val="LGTdocChar"/>
    <w:rsid w:val="00061791"/>
    <w:pPr>
      <w:widowControl w:val="0"/>
      <w:wordWrap/>
      <w:adjustRightInd w:val="0"/>
      <w:snapToGrid w:val="0"/>
      <w:spacing w:afterLines="50" w:after="120" w:line="264" w:lineRule="auto"/>
    </w:pPr>
    <w:rPr>
      <w:rFonts w:ascii="Times New Roman" w:eastAsia="바탕" w:hAnsi="Times New Roman" w:cs="Times New Roman"/>
      <w:kern w:val="2"/>
      <w:sz w:val="22"/>
      <w:szCs w:val="24"/>
      <w:lang w:val="en-GB"/>
    </w:rPr>
  </w:style>
  <w:style w:type="paragraph" w:customStyle="1" w:styleId="LGTdoc11">
    <w:name w:val="LGTdoc_제목1.1"/>
    <w:basedOn w:val="a0"/>
    <w:rsid w:val="0098364B"/>
    <w:pPr>
      <w:widowControl w:val="0"/>
      <w:wordWrap/>
      <w:adjustRightInd w:val="0"/>
      <w:snapToGrid w:val="0"/>
      <w:spacing w:beforeLines="100" w:before="240" w:afterLines="50" w:after="120"/>
      <w:ind w:left="391" w:hangingChars="166" w:hanging="391"/>
    </w:pPr>
    <w:rPr>
      <w:rFonts w:ascii="Times New Roman" w:eastAsia="바탕" w:hAnsi="Times New Roman" w:cs="Times New Roman"/>
      <w:b/>
      <w:bCs/>
      <w:kern w:val="2"/>
      <w:sz w:val="24"/>
      <w:szCs w:val="24"/>
      <w:lang w:val="en-GB"/>
    </w:rPr>
  </w:style>
  <w:style w:type="paragraph" w:customStyle="1" w:styleId="LGTdoc111">
    <w:name w:val="LGTdoc_제목1.1.1"/>
    <w:basedOn w:val="a0"/>
    <w:pPr>
      <w:widowControl w:val="0"/>
      <w:wordWrap/>
      <w:adjustRightInd w:val="0"/>
      <w:snapToGrid w:val="0"/>
      <w:spacing w:beforeLines="50" w:before="120" w:line="264" w:lineRule="auto"/>
      <w:ind w:firstLineChars="100" w:firstLine="220"/>
    </w:pPr>
    <w:rPr>
      <w:rFonts w:ascii="Times New Roman" w:eastAsia="바탕" w:hAnsi="Times New Roman" w:cs="Times New Roman"/>
      <w:b/>
      <w:bCs/>
      <w:kern w:val="2"/>
      <w:sz w:val="22"/>
      <w:szCs w:val="24"/>
      <w:lang w:val="en-GB"/>
    </w:rPr>
  </w:style>
  <w:style w:type="paragraph" w:customStyle="1" w:styleId="TAL">
    <w:name w:val="TAL"/>
    <w:basedOn w:val="a0"/>
    <w:link w:val="TALCar"/>
    <w:pPr>
      <w:keepNext/>
      <w:keepLines/>
      <w:wordWrap/>
      <w:autoSpaceDE/>
      <w:autoSpaceDN/>
      <w:jc w:val="left"/>
    </w:pPr>
    <w:rPr>
      <w:rFonts w:ascii="Arial" w:eastAsia="MS Mincho" w:hAnsi="Arial" w:cs="Times New Roman"/>
      <w:sz w:val="18"/>
      <w:lang w:val="en-GB" w:eastAsia="en-US"/>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H">
    <w:name w:val="TH"/>
    <w:basedOn w:val="a0"/>
    <w:link w:val="THChar"/>
    <w:pPr>
      <w:keepNext/>
      <w:keepLines/>
      <w:wordWrap/>
      <w:autoSpaceDE/>
      <w:autoSpaceDN/>
      <w:spacing w:before="60" w:after="180"/>
      <w:jc w:val="center"/>
    </w:pPr>
    <w:rPr>
      <w:rFonts w:ascii="Arial" w:eastAsia="MS Mincho" w:hAnsi="Arial" w:cs="Times New Roman"/>
      <w:b/>
      <w:lang w:val="en-GB" w:eastAsia="en-US"/>
    </w:rPr>
  </w:style>
  <w:style w:type="paragraph" w:styleId="a5">
    <w:name w:val="Balloon Text"/>
    <w:basedOn w:val="a0"/>
    <w:link w:val="Char0"/>
    <w:uiPriority w:val="99"/>
    <w:semiHidden/>
    <w:rPr>
      <w:rFonts w:ascii="Arial" w:eastAsia="돋움" w:hAnsi="Arial"/>
      <w:sz w:val="18"/>
      <w:szCs w:val="18"/>
    </w:rPr>
  </w:style>
  <w:style w:type="character" w:styleId="a6">
    <w:name w:val="Strong"/>
    <w:qFormat/>
    <w:rPr>
      <w:b/>
      <w:bCs/>
    </w:rPr>
  </w:style>
  <w:style w:type="paragraph" w:customStyle="1" w:styleId="10">
    <w:name w:val="랜1회의_본문"/>
    <w:basedOn w:val="a0"/>
    <w:pPr>
      <w:widowControl w:val="0"/>
      <w:tabs>
        <w:tab w:val="left" w:pos="720"/>
      </w:tabs>
      <w:spacing w:afterLines="20" w:after="48"/>
      <w:ind w:left="720" w:hanging="181"/>
    </w:pPr>
    <w:rPr>
      <w:rFonts w:ascii="Arial" w:eastAsia="굴림" w:hAnsi="Arial" w:cs="Times New Roman"/>
      <w:kern w:val="2"/>
      <w:lang w:val="en-GB"/>
    </w:rPr>
  </w:style>
  <w:style w:type="paragraph" w:styleId="a7">
    <w:name w:val="footer"/>
    <w:basedOn w:val="a0"/>
    <w:link w:val="Char1"/>
    <w:uiPriority w:val="99"/>
    <w:pPr>
      <w:widowControl w:val="0"/>
      <w:tabs>
        <w:tab w:val="center" w:pos="4252"/>
        <w:tab w:val="right" w:pos="8504"/>
      </w:tabs>
      <w:snapToGrid w:val="0"/>
    </w:pPr>
    <w:rPr>
      <w:rFonts w:ascii="바탕" w:eastAsia="바탕" w:hAnsi="Times New Roman" w:cs="Times New Roman"/>
      <w:kern w:val="2"/>
      <w:szCs w:val="24"/>
      <w:lang w:val="x-none" w:eastAsia="x-none"/>
    </w:rPr>
  </w:style>
  <w:style w:type="character" w:styleId="a8">
    <w:name w:val="page number"/>
    <w:basedOn w:val="a1"/>
  </w:style>
  <w:style w:type="paragraph" w:styleId="a9">
    <w:name w:val="caption"/>
    <w:aliases w:val="cap,cap Char,Caption Char,Caption Char1 Char,Caption Char Char1 Char,cap Char2,cap Char2 Char,Ca,3GPP Caption Table"/>
    <w:basedOn w:val="a0"/>
    <w:next w:val="a0"/>
    <w:link w:val="Char2"/>
    <w:qFormat/>
    <w:pPr>
      <w:wordWrap/>
      <w:overflowPunct w:val="0"/>
      <w:adjustRightInd w:val="0"/>
      <w:spacing w:before="120" w:after="120"/>
      <w:jc w:val="left"/>
      <w:textAlignment w:val="baseline"/>
    </w:pPr>
    <w:rPr>
      <w:rFonts w:ascii="Times New Roman" w:eastAsia="바탕" w:hAnsi="Times New Roman" w:cs="Times New Roman"/>
      <w:b/>
      <w:lang w:val="en-GB" w:eastAsia="en-US"/>
    </w:rPr>
  </w:style>
  <w:style w:type="paragraph" w:customStyle="1" w:styleId="LGTdoc">
    <w:name w:val="LGTdoc_소제목"/>
    <w:basedOn w:val="LGTdoc0"/>
    <w:rsid w:val="00623B1B"/>
    <w:pPr>
      <w:numPr>
        <w:numId w:val="2"/>
      </w:numPr>
      <w:tabs>
        <w:tab w:val="clear" w:pos="800"/>
        <w:tab w:val="num" w:pos="400"/>
      </w:tabs>
      <w:ind w:hanging="800"/>
    </w:pPr>
    <w:rPr>
      <w:b/>
      <w:sz w:val="24"/>
    </w:rPr>
  </w:style>
  <w:style w:type="paragraph" w:customStyle="1" w:styleId="LGTdoc2">
    <w:name w:val="LGTdoc_레퍼런스"/>
    <w:basedOn w:val="LGTdoc0"/>
    <w:rsid w:val="00101657"/>
    <w:pPr>
      <w:ind w:left="299" w:hangingChars="136" w:hanging="299"/>
    </w:pPr>
  </w:style>
  <w:style w:type="character" w:customStyle="1" w:styleId="Char2">
    <w:name w:val="캡션 Char"/>
    <w:aliases w:val="cap Char1,cap Char Char1,Caption Char Char,Caption Char1 Char Char,Caption Char Char1 Char Char,cap Char2 Char1,cap Char2 Char Char,Ca Char,3GPP Caption Table Char"/>
    <w:link w:val="a9"/>
    <w:rsid w:val="008C47B6"/>
    <w:rPr>
      <w:b/>
      <w:lang w:val="en-GB" w:eastAsia="en-US" w:bidi="ar-SA"/>
    </w:rPr>
  </w:style>
  <w:style w:type="character" w:customStyle="1" w:styleId="Char">
    <w:name w:val="본문 Char"/>
    <w:aliases w:val="bt Char,Corps de texte Car Char,Corps de texte Car1 Car Char,Corps de texte Car Car Car Char,Corps de texte Car1 Car Car Car Char,Corps de texte Car Car Car Car Car Char,Corps de texte Car1 Car Car Car Car Car Char,bt Car Char"/>
    <w:link w:val="a4"/>
    <w:rsid w:val="00AB78AB"/>
    <w:rPr>
      <w:rFonts w:eastAsia="바탕"/>
      <w:snapToGrid w:val="0"/>
      <w:sz w:val="22"/>
      <w:lang w:val="en-US" w:eastAsia="ko-KR" w:bidi="ar-SA"/>
    </w:rPr>
  </w:style>
  <w:style w:type="paragraph" w:customStyle="1" w:styleId="CharCharCharCharCharChar">
    <w:name w:val="(文字) (文字) Char Char (文字) (文字) Char Char (文字) (文字) Char Char"/>
    <w:semiHidden/>
    <w:rsid w:val="002727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
    <w:name w:val="Char Char Char Char Char Char Char Char"/>
    <w:basedOn w:val="a0"/>
    <w:semiHidden/>
    <w:rsid w:val="004255FF"/>
    <w:pPr>
      <w:keepNext/>
      <w:numPr>
        <w:numId w:val="4"/>
      </w:numPr>
      <w:adjustRightInd w:val="0"/>
      <w:spacing w:before="60" w:after="60"/>
    </w:pPr>
    <w:rPr>
      <w:rFonts w:ascii="Times New Roman" w:eastAsia="SimSun" w:cs="Arial"/>
      <w:color w:val="0000FF"/>
      <w:lang w:eastAsia="zh-CN"/>
    </w:rPr>
  </w:style>
  <w:style w:type="table" w:styleId="aa">
    <w:name w:val="Table Grid"/>
    <w:basedOn w:val="a2"/>
    <w:rsid w:val="00BC1953"/>
    <w:pPr>
      <w:widowControl w:val="0"/>
      <w:wordWrap w:val="0"/>
      <w:autoSpaceDE w:val="0"/>
      <w:autoSpaceDN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3">
    <w:name w:val="Char"/>
    <w:semiHidden/>
    <w:rsid w:val="00BC19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apCharChar">
    <w:name w:val="cap Char Char"/>
    <w:rsid w:val="00910D71"/>
    <w:rPr>
      <w:rFonts w:eastAsia="MS Mincho"/>
      <w:b/>
      <w:bCs/>
      <w:lang w:val="en-GB" w:eastAsia="en-US" w:bidi="ar-SA"/>
    </w:rPr>
  </w:style>
  <w:style w:type="paragraph" w:customStyle="1" w:styleId="Text">
    <w:name w:val="Text"/>
    <w:basedOn w:val="a0"/>
    <w:rsid w:val="004E089D"/>
    <w:pPr>
      <w:widowControl w:val="0"/>
      <w:wordWrap/>
      <w:spacing w:line="252" w:lineRule="auto"/>
      <w:ind w:firstLine="202"/>
    </w:pPr>
    <w:rPr>
      <w:rFonts w:ascii="Times New Roman" w:eastAsia="바탕" w:hAnsi="Times New Roman" w:cs="Times New Roman"/>
      <w:lang w:eastAsia="en-US"/>
    </w:rPr>
  </w:style>
  <w:style w:type="character" w:styleId="ab">
    <w:name w:val="Hyperlink"/>
    <w:uiPriority w:val="99"/>
    <w:rsid w:val="005324E3"/>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55467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a">
    <w:name w:val="List Bullet"/>
    <w:basedOn w:val="a0"/>
    <w:rsid w:val="00554672"/>
    <w:pPr>
      <w:widowControl w:val="0"/>
      <w:numPr>
        <w:numId w:val="5"/>
      </w:numPr>
      <w:wordWrap/>
      <w:autoSpaceDE/>
      <w:autoSpaceDN/>
      <w:ind w:hangingChars="200" w:hanging="200"/>
    </w:pPr>
    <w:rPr>
      <w:rFonts w:ascii="Times New Roman" w:eastAsia="MS Gothic" w:hAnsi="Times New Roman" w:cs="Times New Roman"/>
      <w:kern w:val="2"/>
      <w:lang w:eastAsia="ja-JP"/>
    </w:rPr>
  </w:style>
  <w:style w:type="paragraph" w:customStyle="1" w:styleId="address">
    <w:name w:val="address"/>
    <w:rsid w:val="00E0401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PaperTableCell">
    <w:name w:val="PaperTableCell"/>
    <w:basedOn w:val="a0"/>
    <w:rsid w:val="00E04011"/>
    <w:pPr>
      <w:wordWrap/>
      <w:autoSpaceDE/>
      <w:autoSpaceDN/>
    </w:pPr>
    <w:rPr>
      <w:rFonts w:ascii="Times New Roman" w:eastAsia="Times New Roman" w:hAnsi="Times New Roman" w:cs="Times New Roman"/>
      <w:sz w:val="16"/>
      <w:szCs w:val="24"/>
      <w:lang w:eastAsia="en-US"/>
    </w:rPr>
  </w:style>
  <w:style w:type="paragraph" w:customStyle="1" w:styleId="11">
    <w:name w:val="본문1"/>
    <w:semiHidden/>
    <w:rsid w:val="00EA2C9C"/>
    <w:pPr>
      <w:keepNext/>
      <w:tabs>
        <w:tab w:val="num" w:pos="851"/>
      </w:tabs>
      <w:autoSpaceDE w:val="0"/>
      <w:autoSpaceDN w:val="0"/>
      <w:adjustRightInd w:val="0"/>
      <w:snapToGrid w:val="0"/>
      <w:spacing w:after="120" w:line="220" w:lineRule="atLeast"/>
      <w:ind w:left="851" w:hanging="851"/>
      <w:jc w:val="both"/>
    </w:pPr>
    <w:rPr>
      <w:rFonts w:ascii="Arial Unicode MS" w:eastAsia="SimSun" w:hAnsi="Arial Unicode MS" w:cs="Arial"/>
      <w:kern w:val="2"/>
      <w:lang w:eastAsia="zh-CN"/>
    </w:rPr>
  </w:style>
  <w:style w:type="character" w:customStyle="1" w:styleId="MorayRumney">
    <w:name w:val="Moray Rumney"/>
    <w:semiHidden/>
    <w:rsid w:val="00E01BFD"/>
    <w:rPr>
      <w:rFonts w:ascii="Arial" w:eastAsia="SimSun" w:hAnsi="Arial" w:cs="Arial"/>
      <w:color w:val="auto"/>
      <w:kern w:val="2"/>
      <w:sz w:val="20"/>
      <w:szCs w:val="20"/>
      <w:lang w:val="en-US" w:eastAsia="zh-CN" w:bidi="ar-SA"/>
    </w:rPr>
  </w:style>
  <w:style w:type="paragraph" w:styleId="ac">
    <w:name w:val="Document Map"/>
    <w:basedOn w:val="a0"/>
    <w:semiHidden/>
    <w:rsid w:val="007406BC"/>
    <w:pPr>
      <w:shd w:val="clear" w:color="auto" w:fill="000080"/>
    </w:pPr>
    <w:rPr>
      <w:rFonts w:ascii="Arial" w:eastAsia="돋움" w:hAnsi="Arial"/>
    </w:rPr>
  </w:style>
  <w:style w:type="paragraph" w:customStyle="1" w:styleId="CharCharCharCharCharChar0">
    <w:name w:val="(文字) (文字) Char Char (文字) (文字) Char Char (文字) (文字) Char Char"/>
    <w:semiHidden/>
    <w:rsid w:val="001C48A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
    <w:basedOn w:val="a0"/>
    <w:link w:val="Char4"/>
    <w:rsid w:val="00975944"/>
    <w:pPr>
      <w:widowControl w:val="0"/>
      <w:tabs>
        <w:tab w:val="center" w:pos="4252"/>
        <w:tab w:val="right" w:pos="8504"/>
      </w:tabs>
      <w:snapToGrid w:val="0"/>
    </w:pPr>
    <w:rPr>
      <w:rFonts w:ascii="바탕" w:eastAsia="바탕" w:hAnsi="Times New Roman" w:cs="Times New Roman"/>
      <w:kern w:val="2"/>
      <w:szCs w:val="24"/>
    </w:rPr>
  </w:style>
  <w:style w:type="character" w:customStyle="1" w:styleId="Char4">
    <w:name w:val="머리글 Char"/>
    <w:aliases w:val="header odd Char,header Char,header odd1 Char,header odd2 Char,header odd3 Char,header odd4 Char,header odd5 Char,header odd6 Char,header1 Char,header2 Char,header3 Char,header odd11 Char,header odd21 Char,header odd7 Char,header4 Char"/>
    <w:link w:val="ad"/>
    <w:rsid w:val="00B600D4"/>
    <w:rPr>
      <w:rFonts w:ascii="바탕" w:eastAsia="바탕"/>
      <w:kern w:val="2"/>
      <w:szCs w:val="24"/>
      <w:lang w:val="en-US" w:eastAsia="ko-KR" w:bidi="ar-SA"/>
    </w:rPr>
  </w:style>
  <w:style w:type="character" w:styleId="ae">
    <w:name w:val="annotation reference"/>
    <w:uiPriority w:val="99"/>
    <w:semiHidden/>
    <w:rsid w:val="00D600DC"/>
    <w:rPr>
      <w:sz w:val="18"/>
      <w:szCs w:val="18"/>
    </w:rPr>
  </w:style>
  <w:style w:type="paragraph" w:styleId="af">
    <w:name w:val="annotation text"/>
    <w:basedOn w:val="a0"/>
    <w:link w:val="Char5"/>
    <w:semiHidden/>
    <w:rsid w:val="00D600DC"/>
    <w:rPr>
      <w:lang w:val="x-none" w:eastAsia="x-none"/>
    </w:rPr>
  </w:style>
  <w:style w:type="paragraph" w:customStyle="1" w:styleId="ZT">
    <w:name w:val="ZT"/>
    <w:rsid w:val="002D14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styleId="af0">
    <w:name w:val="annotation subject"/>
    <w:basedOn w:val="af"/>
    <w:next w:val="af"/>
    <w:semiHidden/>
    <w:rsid w:val="001D3007"/>
    <w:rPr>
      <w:b/>
      <w:bCs/>
    </w:rPr>
  </w:style>
  <w:style w:type="paragraph" w:styleId="af1">
    <w:name w:val="footnote text"/>
    <w:basedOn w:val="a0"/>
    <w:link w:val="Char6"/>
    <w:rsid w:val="003F36E8"/>
    <w:pPr>
      <w:widowControl w:val="0"/>
      <w:snapToGrid w:val="0"/>
      <w:jc w:val="left"/>
    </w:pPr>
    <w:rPr>
      <w:rFonts w:ascii="바탕" w:eastAsia="바탕" w:hAnsi="Times New Roman" w:cs="Times New Roman"/>
      <w:kern w:val="2"/>
      <w:szCs w:val="24"/>
      <w:lang w:val="x-none" w:eastAsia="x-none"/>
    </w:rPr>
  </w:style>
  <w:style w:type="character" w:customStyle="1" w:styleId="Char6">
    <w:name w:val="각주 텍스트 Char"/>
    <w:link w:val="af1"/>
    <w:rsid w:val="003F36E8"/>
    <w:rPr>
      <w:rFonts w:ascii="바탕"/>
      <w:kern w:val="2"/>
      <w:szCs w:val="24"/>
    </w:rPr>
  </w:style>
  <w:style w:type="character" w:styleId="af2">
    <w:name w:val="footnote reference"/>
    <w:rsid w:val="003F36E8"/>
    <w:rPr>
      <w:vertAlign w:val="superscript"/>
    </w:rPr>
  </w:style>
  <w:style w:type="paragraph" w:styleId="af3">
    <w:name w:val="Normal (Web)"/>
    <w:basedOn w:val="a0"/>
    <w:uiPriority w:val="99"/>
    <w:unhideWhenUsed/>
    <w:rsid w:val="008504C1"/>
    <w:pPr>
      <w:wordWrap/>
      <w:autoSpaceDE/>
      <w:autoSpaceDN/>
      <w:spacing w:before="100" w:beforeAutospacing="1" w:after="100" w:afterAutospacing="1"/>
      <w:jc w:val="left"/>
    </w:pPr>
    <w:rPr>
      <w:rFonts w:ascii="굴림" w:eastAsia="굴림" w:hAnsi="굴림"/>
      <w:sz w:val="24"/>
      <w:szCs w:val="24"/>
    </w:rPr>
  </w:style>
  <w:style w:type="paragraph" w:customStyle="1" w:styleId="CharChar5Char">
    <w:name w:val="Char Char5 Char"/>
    <w:autoRedefine/>
    <w:rsid w:val="00DC68AF"/>
    <w:pPr>
      <w:widowControl w:val="0"/>
      <w:spacing w:line="300" w:lineRule="auto"/>
      <w:ind w:firstLineChars="200" w:firstLine="480"/>
      <w:jc w:val="both"/>
    </w:pPr>
    <w:rPr>
      <w:rFonts w:eastAsia="FangSong_GB2312"/>
      <w:noProof/>
      <w:kern w:val="2"/>
      <w:sz w:val="24"/>
      <w:szCs w:val="24"/>
      <w:lang w:eastAsia="zh-CN"/>
    </w:rPr>
  </w:style>
  <w:style w:type="table" w:styleId="-1">
    <w:name w:val="Light List Accent 1"/>
    <w:basedOn w:val="a2"/>
    <w:uiPriority w:val="61"/>
    <w:rsid w:val="00297568"/>
    <w:rPr>
      <w:rFonts w:ascii="맑은 고딕" w:eastAsia="맑은 고딕" w:hAnsi="맑은 고딕"/>
      <w:kern w:val="2"/>
      <w:szCs w:val="22"/>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TALCar">
    <w:name w:val="TAL Car"/>
    <w:link w:val="TAL"/>
    <w:rsid w:val="00F9665A"/>
    <w:rPr>
      <w:rFonts w:ascii="Arial" w:eastAsia="MS Mincho" w:hAnsi="Arial"/>
      <w:sz w:val="18"/>
      <w:lang w:val="en-GB" w:eastAsia="en-US"/>
    </w:rPr>
  </w:style>
  <w:style w:type="character" w:customStyle="1" w:styleId="THChar">
    <w:name w:val="TH Char"/>
    <w:link w:val="TH"/>
    <w:rsid w:val="009A16BF"/>
    <w:rPr>
      <w:rFonts w:ascii="Arial" w:eastAsia="MS Mincho" w:hAnsi="Arial"/>
      <w:b/>
      <w:lang w:val="en-GB" w:eastAsia="en-US"/>
    </w:rPr>
  </w:style>
  <w:style w:type="paragraph" w:customStyle="1" w:styleId="TF">
    <w:name w:val="TF"/>
    <w:basedOn w:val="TH"/>
    <w:link w:val="TFChar"/>
    <w:rsid w:val="009A16BF"/>
    <w:pPr>
      <w:keepNext w:val="0"/>
      <w:overflowPunct w:val="0"/>
      <w:autoSpaceDE w:val="0"/>
      <w:autoSpaceDN w:val="0"/>
      <w:adjustRightInd w:val="0"/>
      <w:spacing w:before="0" w:after="240"/>
      <w:textAlignment w:val="baseline"/>
    </w:pPr>
    <w:rPr>
      <w:rFonts w:eastAsia="맑은 고딕"/>
    </w:rPr>
  </w:style>
  <w:style w:type="character" w:customStyle="1" w:styleId="TFChar">
    <w:name w:val="TF Char"/>
    <w:link w:val="TF"/>
    <w:rsid w:val="009A16BF"/>
    <w:rPr>
      <w:rFonts w:ascii="Arial" w:eastAsia="맑은 고딕" w:hAnsi="Arial"/>
      <w:b/>
      <w:lang w:val="en-GB" w:eastAsia="en-US"/>
    </w:rPr>
  </w:style>
  <w:style w:type="paragraph" w:customStyle="1" w:styleId="TdocHeader2">
    <w:name w:val="Tdoc_Header_2"/>
    <w:basedOn w:val="a0"/>
    <w:rsid w:val="005E1295"/>
    <w:pPr>
      <w:widowControl w:val="0"/>
      <w:numPr>
        <w:numId w:val="6"/>
      </w:numPr>
      <w:tabs>
        <w:tab w:val="clear" w:pos="360"/>
        <w:tab w:val="left" w:pos="1701"/>
        <w:tab w:val="right" w:pos="9072"/>
        <w:tab w:val="right" w:pos="10206"/>
      </w:tabs>
      <w:wordWrap/>
      <w:autoSpaceDE/>
      <w:autoSpaceDN/>
      <w:ind w:left="1440" w:hanging="1440"/>
    </w:pPr>
    <w:rPr>
      <w:rFonts w:ascii="Arial" w:eastAsia="바탕" w:hAnsi="Arial" w:cs="Times New Roman"/>
      <w:b/>
      <w:sz w:val="18"/>
      <w:lang w:val="en-GB" w:eastAsia="en-US"/>
    </w:rPr>
  </w:style>
  <w:style w:type="paragraph" w:customStyle="1" w:styleId="TdocHeading1">
    <w:name w:val="Tdoc_Heading_1"/>
    <w:basedOn w:val="1"/>
    <w:next w:val="a4"/>
    <w:autoRedefine/>
    <w:rsid w:val="005E1295"/>
    <w:pPr>
      <w:keepLines w:val="0"/>
      <w:pBdr>
        <w:top w:val="none" w:sz="0" w:space="0" w:color="auto"/>
      </w:pBdr>
      <w:tabs>
        <w:tab w:val="num" w:pos="360"/>
      </w:tabs>
      <w:overflowPunct/>
      <w:autoSpaceDE/>
      <w:autoSpaceDN/>
      <w:adjustRightInd/>
      <w:spacing w:after="120"/>
      <w:ind w:left="357" w:hanging="357"/>
      <w:jc w:val="both"/>
      <w:textAlignment w:val="auto"/>
    </w:pPr>
    <w:rPr>
      <w:b/>
      <w:noProof/>
      <w:kern w:val="28"/>
      <w:sz w:val="24"/>
      <w:lang w:val="en-US"/>
    </w:rPr>
  </w:style>
  <w:style w:type="paragraph" w:styleId="af4">
    <w:name w:val="List Paragraph"/>
    <w:aliases w:val="- Bullets,?? ??,?????,????,Lista1,リスト段落,列出段落,中等深浅网格 1 - 着色 21,列表段落"/>
    <w:basedOn w:val="a0"/>
    <w:link w:val="Char7"/>
    <w:uiPriority w:val="34"/>
    <w:qFormat/>
    <w:rsid w:val="00256B63"/>
    <w:pPr>
      <w:widowControl w:val="0"/>
      <w:spacing w:before="120" w:after="360" w:line="264" w:lineRule="auto"/>
      <w:ind w:leftChars="400" w:left="800" w:firstLine="425"/>
    </w:pPr>
    <w:rPr>
      <w:rFonts w:cs="Times New Roman"/>
      <w:kern w:val="2"/>
      <w:szCs w:val="22"/>
    </w:rPr>
  </w:style>
  <w:style w:type="character" w:customStyle="1" w:styleId="Char1">
    <w:name w:val="바닥글 Char"/>
    <w:link w:val="a7"/>
    <w:uiPriority w:val="99"/>
    <w:rsid w:val="00637E13"/>
    <w:rPr>
      <w:rFonts w:ascii="바탕"/>
      <w:kern w:val="2"/>
      <w:szCs w:val="24"/>
    </w:rPr>
  </w:style>
  <w:style w:type="character" w:customStyle="1" w:styleId="Char5">
    <w:name w:val="메모 텍스트 Char"/>
    <w:link w:val="af"/>
    <w:semiHidden/>
    <w:rsid w:val="00637E13"/>
    <w:rPr>
      <w:rFonts w:ascii="바탕"/>
      <w:kern w:val="2"/>
      <w:szCs w:val="24"/>
    </w:rPr>
  </w:style>
  <w:style w:type="character" w:customStyle="1" w:styleId="3Char">
    <w:name w:val="제목 3 Char"/>
    <w:aliases w:val="Underrubrik2 Char,H3 Char,no break Char,h3 Char,Memo Heading 3 Char,hello Char,Titre 3 Car Char,no break Car Char,H3 Car Char,Underrubrik2 Car Char,h3 Car Char,Memo Heading 3 Car Char,hello Car Char,Heading 3 Char Car Char,H3 Char Car Char"/>
    <w:link w:val="3"/>
    <w:rsid w:val="000E13EE"/>
    <w:rPr>
      <w:rFonts w:ascii="Arial" w:hAnsi="Arial"/>
      <w:sz w:val="28"/>
      <w:lang w:val="en-GB" w:eastAsia="en-US"/>
    </w:rPr>
  </w:style>
  <w:style w:type="paragraph" w:customStyle="1" w:styleId="CharChar3CharCharCharCharCharChar">
    <w:name w:val="Char Char3 Char Char Char Char Char Char"/>
    <w:semiHidden/>
    <w:rsid w:val="000E13E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styleId="af5">
    <w:name w:val="Revision"/>
    <w:hidden/>
    <w:uiPriority w:val="99"/>
    <w:semiHidden/>
    <w:rsid w:val="00B2249B"/>
    <w:rPr>
      <w:rFonts w:ascii="바탕"/>
      <w:kern w:val="2"/>
      <w:szCs w:val="24"/>
    </w:rPr>
  </w:style>
  <w:style w:type="character" w:styleId="af6">
    <w:name w:val="FollowedHyperlink"/>
    <w:rsid w:val="00384BF5"/>
    <w:rPr>
      <w:color w:val="800080"/>
      <w:u w:val="single"/>
    </w:rPr>
  </w:style>
  <w:style w:type="paragraph" w:customStyle="1" w:styleId="B1">
    <w:name w:val="B1"/>
    <w:basedOn w:val="af7"/>
    <w:link w:val="B1Char"/>
    <w:uiPriority w:val="99"/>
    <w:rsid w:val="005C6280"/>
    <w:pPr>
      <w:widowControl/>
      <w:wordWrap/>
      <w:autoSpaceDE/>
      <w:autoSpaceDN/>
      <w:spacing w:after="180"/>
      <w:ind w:leftChars="0" w:left="568" w:firstLineChars="0" w:hanging="284"/>
      <w:contextualSpacing w:val="0"/>
      <w:jc w:val="left"/>
    </w:pPr>
    <w:rPr>
      <w:rFonts w:ascii="Times New Roman" w:eastAsia="SimSun"/>
      <w:kern w:val="0"/>
      <w:szCs w:val="20"/>
      <w:lang w:val="en-GB" w:eastAsia="en-US"/>
    </w:rPr>
  </w:style>
  <w:style w:type="character" w:customStyle="1" w:styleId="B1Char">
    <w:name w:val="B1 Char"/>
    <w:link w:val="B1"/>
    <w:rsid w:val="005C6280"/>
    <w:rPr>
      <w:rFonts w:eastAsia="SimSun"/>
      <w:lang w:val="en-GB" w:eastAsia="en-US"/>
    </w:rPr>
  </w:style>
  <w:style w:type="paragraph" w:styleId="af7">
    <w:name w:val="List"/>
    <w:basedOn w:val="a0"/>
    <w:rsid w:val="005C6280"/>
    <w:pPr>
      <w:widowControl w:val="0"/>
      <w:ind w:leftChars="200" w:left="100" w:hangingChars="200" w:hanging="200"/>
      <w:contextualSpacing/>
    </w:pPr>
    <w:rPr>
      <w:rFonts w:ascii="바탕" w:eastAsia="바탕" w:hAnsi="Times New Roman" w:cs="Times New Roman"/>
      <w:kern w:val="2"/>
      <w:szCs w:val="24"/>
    </w:rPr>
  </w:style>
  <w:style w:type="paragraph" w:customStyle="1" w:styleId="Reference">
    <w:name w:val="Reference"/>
    <w:basedOn w:val="a0"/>
    <w:rsid w:val="006C7E22"/>
    <w:pPr>
      <w:keepLines/>
      <w:numPr>
        <w:ilvl w:val="1"/>
        <w:numId w:val="7"/>
      </w:numPr>
      <w:wordWrap/>
      <w:autoSpaceDE/>
      <w:autoSpaceDN/>
      <w:spacing w:after="180"/>
      <w:jc w:val="left"/>
    </w:pPr>
    <w:rPr>
      <w:rFonts w:ascii="Times New Roman" w:eastAsia="MS Mincho" w:hAnsi="Times New Roman" w:cs="Times New Roman"/>
      <w:lang w:val="en-GB" w:eastAsia="en-US"/>
    </w:rPr>
  </w:style>
  <w:style w:type="character" w:customStyle="1" w:styleId="Char7">
    <w:name w:val="목록 단락 Char"/>
    <w:aliases w:val="- Bullets Char,?? ?? Char,????? Char,???? Char,Lista1 Char,リスト段落 Char,列出段落 Char,中等深浅网格 1 - 着色 21 Char,列表段落 Char"/>
    <w:link w:val="af4"/>
    <w:uiPriority w:val="34"/>
    <w:qFormat/>
    <w:rsid w:val="003D09DB"/>
    <w:rPr>
      <w:rFonts w:ascii="맑은 고딕" w:eastAsia="맑은 고딕" w:hAnsi="맑은 고딕"/>
      <w:kern w:val="2"/>
      <w:szCs w:val="22"/>
    </w:rPr>
  </w:style>
  <w:style w:type="paragraph" w:customStyle="1" w:styleId="IvDbodytext">
    <w:name w:val="IvD bodytext"/>
    <w:basedOn w:val="a4"/>
    <w:link w:val="IvDbodytextChar"/>
    <w:qFormat/>
    <w:rsid w:val="003D09DB"/>
    <w:pPr>
      <w:keepLines/>
      <w:tabs>
        <w:tab w:val="left" w:pos="2552"/>
        <w:tab w:val="left" w:pos="3856"/>
        <w:tab w:val="left" w:pos="5216"/>
        <w:tab w:val="left" w:pos="6464"/>
        <w:tab w:val="left" w:pos="7768"/>
        <w:tab w:val="left" w:pos="9072"/>
        <w:tab w:val="left" w:pos="9639"/>
      </w:tabs>
      <w:spacing w:before="240"/>
      <w:jc w:val="left"/>
    </w:pPr>
    <w:rPr>
      <w:rFonts w:ascii="Arial" w:eastAsia="Times New Roman" w:hAnsi="Arial"/>
      <w:snapToGrid/>
      <w:spacing w:val="2"/>
      <w:sz w:val="20"/>
      <w:lang w:eastAsia="en-US"/>
    </w:rPr>
  </w:style>
  <w:style w:type="character" w:customStyle="1" w:styleId="IvDbodytextChar">
    <w:name w:val="IvD bodytext Char"/>
    <w:link w:val="IvDbodytext"/>
    <w:rsid w:val="003D09DB"/>
    <w:rPr>
      <w:rFonts w:ascii="Arial" w:eastAsia="Times New Roman" w:hAnsi="Arial"/>
      <w:spacing w:val="2"/>
      <w:lang w:eastAsia="en-US"/>
    </w:rPr>
  </w:style>
  <w:style w:type="paragraph" w:customStyle="1" w:styleId="References">
    <w:name w:val="References"/>
    <w:basedOn w:val="a0"/>
    <w:rsid w:val="00C66BCC"/>
    <w:pPr>
      <w:numPr>
        <w:numId w:val="8"/>
      </w:numPr>
      <w:wordWrap/>
      <w:spacing w:before="60" w:after="60" w:line="360" w:lineRule="atLeast"/>
    </w:pPr>
    <w:rPr>
      <w:rFonts w:ascii="Times New Roman" w:eastAsia="SimSun" w:hAnsi="Times New Roman" w:cs="Times New Roman"/>
      <w:sz w:val="22"/>
      <w:szCs w:val="16"/>
      <w:lang w:eastAsia="en-US"/>
    </w:rPr>
  </w:style>
  <w:style w:type="paragraph" w:customStyle="1" w:styleId="B2">
    <w:name w:val="B2"/>
    <w:basedOn w:val="20"/>
    <w:rsid w:val="00C74E3A"/>
    <w:pPr>
      <w:widowControl/>
      <w:wordWrap/>
      <w:autoSpaceDE/>
      <w:autoSpaceDN/>
      <w:spacing w:after="180"/>
      <w:ind w:leftChars="0" w:left="851" w:firstLineChars="0" w:hanging="284"/>
      <w:contextualSpacing w:val="0"/>
      <w:jc w:val="left"/>
    </w:pPr>
    <w:rPr>
      <w:rFonts w:ascii="Times New Roman" w:eastAsia="맑은 고딕"/>
      <w:kern w:val="0"/>
      <w:szCs w:val="20"/>
      <w:lang w:val="en-GB" w:eastAsia="en-US"/>
    </w:rPr>
  </w:style>
  <w:style w:type="character" w:customStyle="1" w:styleId="B10">
    <w:name w:val="B1 (文字)"/>
    <w:uiPriority w:val="99"/>
    <w:locked/>
    <w:rsid w:val="00C74E3A"/>
    <w:rPr>
      <w:lang w:eastAsia="en-US"/>
    </w:rPr>
  </w:style>
  <w:style w:type="paragraph" w:styleId="20">
    <w:name w:val="List 2"/>
    <w:basedOn w:val="a0"/>
    <w:rsid w:val="00C74E3A"/>
    <w:pPr>
      <w:widowControl w:val="0"/>
      <w:ind w:leftChars="400" w:left="100" w:hangingChars="200" w:hanging="200"/>
      <w:contextualSpacing/>
    </w:pPr>
    <w:rPr>
      <w:rFonts w:ascii="바탕" w:eastAsia="바탕" w:hAnsi="Times New Roman" w:cs="Times New Roman"/>
      <w:kern w:val="2"/>
      <w:szCs w:val="24"/>
    </w:rPr>
  </w:style>
  <w:style w:type="character" w:customStyle="1" w:styleId="TAHCar">
    <w:name w:val="TAH Car"/>
    <w:link w:val="TAH"/>
    <w:rsid w:val="002D10EE"/>
    <w:rPr>
      <w:rFonts w:ascii="Arial" w:eastAsia="MS Mincho" w:hAnsi="Arial"/>
      <w:b/>
      <w:sz w:val="18"/>
      <w:lang w:val="en-GB" w:eastAsia="en-US"/>
    </w:rPr>
  </w:style>
  <w:style w:type="character" w:customStyle="1" w:styleId="Char0">
    <w:name w:val="풍선 도움말 텍스트 Char"/>
    <w:basedOn w:val="a1"/>
    <w:link w:val="a5"/>
    <w:uiPriority w:val="99"/>
    <w:semiHidden/>
    <w:rsid w:val="000246F3"/>
    <w:rPr>
      <w:rFonts w:ascii="Arial" w:eastAsia="돋움" w:hAnsi="Arial"/>
      <w:kern w:val="2"/>
      <w:sz w:val="18"/>
      <w:szCs w:val="18"/>
    </w:rPr>
  </w:style>
  <w:style w:type="paragraph" w:styleId="12">
    <w:name w:val="toc 1"/>
    <w:aliases w:val="Observation TOC2"/>
    <w:uiPriority w:val="39"/>
    <w:rsid w:val="00B32168"/>
    <w:pPr>
      <w:keepNext/>
      <w:keepLines/>
      <w:widowControl w:val="0"/>
      <w:tabs>
        <w:tab w:val="left" w:pos="1701"/>
      </w:tabs>
      <w:overflowPunct w:val="0"/>
      <w:autoSpaceDE w:val="0"/>
      <w:autoSpaceDN w:val="0"/>
      <w:adjustRightInd w:val="0"/>
      <w:spacing w:before="120"/>
      <w:ind w:left="1701" w:hanging="1701"/>
      <w:textAlignment w:val="baseline"/>
    </w:pPr>
    <w:rPr>
      <w:rFonts w:ascii="Arial" w:eastAsiaTheme="minorEastAsia" w:hAnsi="Arial"/>
      <w:b/>
      <w:noProof/>
      <w:szCs w:val="22"/>
      <w:lang w:eastAsia="zh-CN"/>
    </w:rPr>
  </w:style>
  <w:style w:type="paragraph" w:customStyle="1" w:styleId="Proposal">
    <w:name w:val="Proposal"/>
    <w:basedOn w:val="a0"/>
    <w:qFormat/>
    <w:rsid w:val="002D14A9"/>
    <w:pPr>
      <w:widowControl w:val="0"/>
      <w:numPr>
        <w:numId w:val="9"/>
      </w:numPr>
      <w:tabs>
        <w:tab w:val="left" w:pos="1701"/>
      </w:tabs>
      <w:spacing w:after="160" w:line="259" w:lineRule="auto"/>
    </w:pPr>
    <w:rPr>
      <w:rFonts w:asciiTheme="minorHAnsi" w:eastAsiaTheme="minorEastAsia" w:hAnsiTheme="minorHAnsi" w:cstheme="minorBidi"/>
      <w:b/>
      <w:bCs/>
      <w:kern w:val="2"/>
      <w:szCs w:val="22"/>
    </w:rPr>
  </w:style>
  <w:style w:type="character" w:customStyle="1" w:styleId="TALChar">
    <w:name w:val="TAL Char"/>
    <w:rsid w:val="00A81E2F"/>
    <w:rPr>
      <w:rFonts w:asciiTheme="minorHAnsi" w:eastAsiaTheme="minorHAnsi" w:hAnsiTheme="minorHAnsi" w:cstheme="minorBidi"/>
      <w:sz w:val="18"/>
      <w:szCs w:val="22"/>
    </w:rPr>
  </w:style>
  <w:style w:type="paragraph" w:styleId="TOC">
    <w:name w:val="TOC Heading"/>
    <w:basedOn w:val="1"/>
    <w:next w:val="a0"/>
    <w:uiPriority w:val="39"/>
    <w:unhideWhenUsed/>
    <w:qFormat/>
    <w:rsid w:val="005A374D"/>
    <w:p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E74B5" w:themeColor="accent1" w:themeShade="BF"/>
      <w:sz w:val="32"/>
      <w:szCs w:val="32"/>
      <w:lang w:val="en-US" w:eastAsia="ko-KR"/>
    </w:rPr>
  </w:style>
  <w:style w:type="paragraph" w:styleId="21">
    <w:name w:val="toc 2"/>
    <w:basedOn w:val="a0"/>
    <w:next w:val="a0"/>
    <w:autoRedefine/>
    <w:uiPriority w:val="39"/>
    <w:unhideWhenUsed/>
    <w:rsid w:val="005A374D"/>
    <w:pPr>
      <w:wordWrap/>
      <w:autoSpaceDE/>
      <w:autoSpaceDN/>
      <w:spacing w:after="100" w:line="259" w:lineRule="auto"/>
      <w:ind w:left="220"/>
      <w:jc w:val="left"/>
    </w:pPr>
    <w:rPr>
      <w:rFonts w:asciiTheme="minorHAnsi" w:eastAsiaTheme="minorEastAsia" w:hAnsiTheme="minorHAnsi" w:cs="Times New Roman"/>
      <w:sz w:val="22"/>
      <w:szCs w:val="22"/>
    </w:rPr>
  </w:style>
  <w:style w:type="paragraph" w:styleId="30">
    <w:name w:val="toc 3"/>
    <w:basedOn w:val="a0"/>
    <w:next w:val="a0"/>
    <w:autoRedefine/>
    <w:uiPriority w:val="39"/>
    <w:unhideWhenUsed/>
    <w:rsid w:val="005A374D"/>
    <w:pPr>
      <w:wordWrap/>
      <w:autoSpaceDE/>
      <w:autoSpaceDN/>
      <w:spacing w:after="100" w:line="259" w:lineRule="auto"/>
      <w:ind w:left="440"/>
      <w:jc w:val="left"/>
    </w:pPr>
    <w:rPr>
      <w:rFonts w:asciiTheme="minorHAnsi" w:eastAsiaTheme="minorEastAsia" w:hAnsiTheme="minorHAnsi" w:cs="Times New Roman"/>
      <w:sz w:val="22"/>
      <w:szCs w:val="22"/>
    </w:rPr>
  </w:style>
  <w:style w:type="character" w:customStyle="1" w:styleId="1Char">
    <w:name w:val="제목 1 Char"/>
    <w:aliases w:val="H1 Char,h1 Char,app heading 1 Char,l1 Char,Memo Heading 1 Char,h11 Char,h12 Char,h13 Char,h14 Char,h15 Char,h16 Char,NMP Heading 1 Char,Heading 1_a Char,heading 1 Char,h17 Char,h111 Char,h121 Char,h131 Char,h141 Char,h151 Char,h161 Char"/>
    <w:basedOn w:val="a1"/>
    <w:link w:val="1"/>
    <w:rsid w:val="00395070"/>
    <w:rPr>
      <w:rFonts w:ascii="Arial" w:hAnsi="Arial"/>
      <w:sz w:val="36"/>
      <w:lang w:val="en-GB" w:eastAsia="en-US"/>
    </w:rPr>
  </w:style>
  <w:style w:type="paragraph" w:customStyle="1" w:styleId="YJ--">
    <w:name w:val="YJ--正文"/>
    <w:basedOn w:val="a0"/>
    <w:qFormat/>
    <w:rsid w:val="00AB6C88"/>
    <w:pPr>
      <w:widowControl w:val="0"/>
      <w:wordWrap/>
      <w:autoSpaceDE/>
      <w:autoSpaceDN/>
      <w:spacing w:before="156" w:after="156" w:line="360" w:lineRule="auto"/>
      <w:ind w:firstLineChars="200" w:firstLine="420"/>
    </w:pPr>
    <w:rPr>
      <w:rFonts w:ascii="Times New Roman" w:eastAsia="SimSun" w:hAnsi="Times New Roman" w:cs="SimSun"/>
      <w:kern w:val="2"/>
      <w:sz w:val="21"/>
      <w:lang w:eastAsia="zh-CN"/>
    </w:rPr>
  </w:style>
  <w:style w:type="paragraph" w:customStyle="1" w:styleId="13">
    <w:name w:val="列出段落1"/>
    <w:basedOn w:val="a0"/>
    <w:uiPriority w:val="99"/>
    <w:qFormat/>
    <w:rsid w:val="00244E00"/>
    <w:pPr>
      <w:wordWrap/>
      <w:overflowPunct w:val="0"/>
      <w:adjustRightInd w:val="0"/>
      <w:spacing w:after="180" w:line="276" w:lineRule="auto"/>
      <w:ind w:firstLineChars="200" w:firstLine="420"/>
      <w:jc w:val="left"/>
      <w:textAlignment w:val="baseline"/>
    </w:pPr>
    <w:rPr>
      <w:rFonts w:ascii="Times New Roman" w:eastAsia="SimSun" w:hAnsi="Times New Roman" w:cs="Times New Roman"/>
      <w:lang w:val="en-GB" w:eastAsia="en-US"/>
    </w:rPr>
  </w:style>
  <w:style w:type="paragraph" w:styleId="22">
    <w:name w:val="Body Text 2"/>
    <w:basedOn w:val="a0"/>
    <w:link w:val="2Char"/>
    <w:rsid w:val="00612E00"/>
    <w:pPr>
      <w:widowControl w:val="0"/>
      <w:spacing w:after="180" w:line="480" w:lineRule="auto"/>
    </w:pPr>
    <w:rPr>
      <w:rFonts w:ascii="바탕" w:eastAsia="바탕" w:hAnsi="Times New Roman" w:cs="Times New Roman"/>
      <w:kern w:val="2"/>
      <w:szCs w:val="24"/>
    </w:rPr>
  </w:style>
  <w:style w:type="character" w:customStyle="1" w:styleId="2Char">
    <w:name w:val="본문 2 Char"/>
    <w:basedOn w:val="a1"/>
    <w:link w:val="22"/>
    <w:rsid w:val="00612E00"/>
    <w:rPr>
      <w:rFonts w:ascii="바탕"/>
      <w:kern w:val="2"/>
      <w:szCs w:val="24"/>
    </w:rPr>
  </w:style>
  <w:style w:type="paragraph" w:styleId="HTML">
    <w:name w:val="HTML Preformatted"/>
    <w:basedOn w:val="a0"/>
    <w:link w:val="HTMLChar"/>
    <w:uiPriority w:val="99"/>
    <w:rsid w:val="009B62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autoSpaceDE/>
      <w:autoSpaceDN/>
      <w:jc w:val="left"/>
    </w:pPr>
    <w:rPr>
      <w:rFonts w:ascii="SimSun" w:eastAsia="SimSun" w:hAnsi="SimSun" w:cs="SimSun"/>
      <w:sz w:val="24"/>
      <w:szCs w:val="24"/>
      <w:lang w:eastAsia="zh-CN"/>
    </w:rPr>
  </w:style>
  <w:style w:type="character" w:customStyle="1" w:styleId="HTMLChar">
    <w:name w:val="미리 서식이 지정된 HTML Char"/>
    <w:basedOn w:val="a1"/>
    <w:link w:val="HTML"/>
    <w:uiPriority w:val="99"/>
    <w:rsid w:val="009B6228"/>
    <w:rPr>
      <w:rFonts w:ascii="SimSun" w:eastAsia="SimSun" w:hAnsi="SimSun" w:cs="SimSun"/>
      <w:sz w:val="24"/>
      <w:szCs w:val="24"/>
      <w:lang w:eastAsia="zh-CN"/>
    </w:rPr>
  </w:style>
  <w:style w:type="paragraph" w:styleId="af8">
    <w:name w:val="No Spacing"/>
    <w:uiPriority w:val="1"/>
    <w:qFormat/>
    <w:rsid w:val="00FB3F06"/>
    <w:pPr>
      <w:widowControl w:val="0"/>
      <w:jc w:val="both"/>
    </w:pPr>
    <w:rPr>
      <w:rFonts w:eastAsia="SimSun"/>
      <w:kern w:val="2"/>
      <w:sz w:val="21"/>
      <w:szCs w:val="24"/>
      <w:lang w:eastAsia="zh-CN"/>
    </w:rPr>
  </w:style>
  <w:style w:type="character" w:customStyle="1" w:styleId="LGTdocChar">
    <w:name w:val="LGTdoc_본문 Char"/>
    <w:basedOn w:val="a1"/>
    <w:link w:val="LGTdoc0"/>
    <w:locked/>
    <w:rsid w:val="00192435"/>
    <w:rPr>
      <w:kern w:val="2"/>
      <w:sz w:val="22"/>
      <w:szCs w:val="24"/>
      <w:lang w:val="en-GB"/>
    </w:rPr>
  </w:style>
  <w:style w:type="character" w:styleId="af9">
    <w:name w:val="Placeholder Text"/>
    <w:basedOn w:val="a1"/>
    <w:uiPriority w:val="99"/>
    <w:semiHidden/>
    <w:rsid w:val="00B2194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457176">
      <w:bodyDiv w:val="1"/>
      <w:marLeft w:val="0"/>
      <w:marRight w:val="0"/>
      <w:marTop w:val="0"/>
      <w:marBottom w:val="0"/>
      <w:divBdr>
        <w:top w:val="none" w:sz="0" w:space="0" w:color="auto"/>
        <w:left w:val="none" w:sz="0" w:space="0" w:color="auto"/>
        <w:bottom w:val="none" w:sz="0" w:space="0" w:color="auto"/>
        <w:right w:val="none" w:sz="0" w:space="0" w:color="auto"/>
      </w:divBdr>
    </w:div>
    <w:div w:id="13968252">
      <w:bodyDiv w:val="1"/>
      <w:marLeft w:val="0"/>
      <w:marRight w:val="0"/>
      <w:marTop w:val="0"/>
      <w:marBottom w:val="0"/>
      <w:divBdr>
        <w:top w:val="none" w:sz="0" w:space="0" w:color="auto"/>
        <w:left w:val="none" w:sz="0" w:space="0" w:color="auto"/>
        <w:bottom w:val="none" w:sz="0" w:space="0" w:color="auto"/>
        <w:right w:val="none" w:sz="0" w:space="0" w:color="auto"/>
      </w:divBdr>
    </w:div>
    <w:div w:id="21591044">
      <w:bodyDiv w:val="1"/>
      <w:marLeft w:val="0"/>
      <w:marRight w:val="0"/>
      <w:marTop w:val="0"/>
      <w:marBottom w:val="0"/>
      <w:divBdr>
        <w:top w:val="none" w:sz="0" w:space="0" w:color="auto"/>
        <w:left w:val="none" w:sz="0" w:space="0" w:color="auto"/>
        <w:bottom w:val="none" w:sz="0" w:space="0" w:color="auto"/>
        <w:right w:val="none" w:sz="0" w:space="0" w:color="auto"/>
      </w:divBdr>
      <w:divsChild>
        <w:div w:id="137502248">
          <w:marLeft w:val="1166"/>
          <w:marRight w:val="0"/>
          <w:marTop w:val="96"/>
          <w:marBottom w:val="0"/>
          <w:divBdr>
            <w:top w:val="none" w:sz="0" w:space="0" w:color="auto"/>
            <w:left w:val="none" w:sz="0" w:space="0" w:color="auto"/>
            <w:bottom w:val="none" w:sz="0" w:space="0" w:color="auto"/>
            <w:right w:val="none" w:sz="0" w:space="0" w:color="auto"/>
          </w:divBdr>
        </w:div>
        <w:div w:id="1174105583">
          <w:marLeft w:val="547"/>
          <w:marRight w:val="0"/>
          <w:marTop w:val="115"/>
          <w:marBottom w:val="0"/>
          <w:divBdr>
            <w:top w:val="none" w:sz="0" w:space="0" w:color="auto"/>
            <w:left w:val="none" w:sz="0" w:space="0" w:color="auto"/>
            <w:bottom w:val="none" w:sz="0" w:space="0" w:color="auto"/>
            <w:right w:val="none" w:sz="0" w:space="0" w:color="auto"/>
          </w:divBdr>
        </w:div>
        <w:div w:id="1325627030">
          <w:marLeft w:val="2520"/>
          <w:marRight w:val="0"/>
          <w:marTop w:val="86"/>
          <w:marBottom w:val="0"/>
          <w:divBdr>
            <w:top w:val="none" w:sz="0" w:space="0" w:color="auto"/>
            <w:left w:val="none" w:sz="0" w:space="0" w:color="auto"/>
            <w:bottom w:val="none" w:sz="0" w:space="0" w:color="auto"/>
            <w:right w:val="none" w:sz="0" w:space="0" w:color="auto"/>
          </w:divBdr>
        </w:div>
        <w:div w:id="1430004221">
          <w:marLeft w:val="547"/>
          <w:marRight w:val="0"/>
          <w:marTop w:val="115"/>
          <w:marBottom w:val="0"/>
          <w:divBdr>
            <w:top w:val="none" w:sz="0" w:space="0" w:color="auto"/>
            <w:left w:val="none" w:sz="0" w:space="0" w:color="auto"/>
            <w:bottom w:val="none" w:sz="0" w:space="0" w:color="auto"/>
            <w:right w:val="none" w:sz="0" w:space="0" w:color="auto"/>
          </w:divBdr>
        </w:div>
        <w:div w:id="1613704210">
          <w:marLeft w:val="1166"/>
          <w:marRight w:val="0"/>
          <w:marTop w:val="96"/>
          <w:marBottom w:val="0"/>
          <w:divBdr>
            <w:top w:val="none" w:sz="0" w:space="0" w:color="auto"/>
            <w:left w:val="none" w:sz="0" w:space="0" w:color="auto"/>
            <w:bottom w:val="none" w:sz="0" w:space="0" w:color="auto"/>
            <w:right w:val="none" w:sz="0" w:space="0" w:color="auto"/>
          </w:divBdr>
        </w:div>
        <w:div w:id="1904095399">
          <w:marLeft w:val="2520"/>
          <w:marRight w:val="0"/>
          <w:marTop w:val="86"/>
          <w:marBottom w:val="0"/>
          <w:divBdr>
            <w:top w:val="none" w:sz="0" w:space="0" w:color="auto"/>
            <w:left w:val="none" w:sz="0" w:space="0" w:color="auto"/>
            <w:bottom w:val="none" w:sz="0" w:space="0" w:color="auto"/>
            <w:right w:val="none" w:sz="0" w:space="0" w:color="auto"/>
          </w:divBdr>
        </w:div>
        <w:div w:id="2131849944">
          <w:marLeft w:val="1166"/>
          <w:marRight w:val="0"/>
          <w:marTop w:val="96"/>
          <w:marBottom w:val="0"/>
          <w:divBdr>
            <w:top w:val="none" w:sz="0" w:space="0" w:color="auto"/>
            <w:left w:val="none" w:sz="0" w:space="0" w:color="auto"/>
            <w:bottom w:val="none" w:sz="0" w:space="0" w:color="auto"/>
            <w:right w:val="none" w:sz="0" w:space="0" w:color="auto"/>
          </w:divBdr>
        </w:div>
        <w:div w:id="2138640063">
          <w:marLeft w:val="1166"/>
          <w:marRight w:val="0"/>
          <w:marTop w:val="96"/>
          <w:marBottom w:val="0"/>
          <w:divBdr>
            <w:top w:val="none" w:sz="0" w:space="0" w:color="auto"/>
            <w:left w:val="none" w:sz="0" w:space="0" w:color="auto"/>
            <w:bottom w:val="none" w:sz="0" w:space="0" w:color="auto"/>
            <w:right w:val="none" w:sz="0" w:space="0" w:color="auto"/>
          </w:divBdr>
        </w:div>
      </w:divsChild>
    </w:div>
    <w:div w:id="55126404">
      <w:bodyDiv w:val="1"/>
      <w:marLeft w:val="0"/>
      <w:marRight w:val="0"/>
      <w:marTop w:val="0"/>
      <w:marBottom w:val="0"/>
      <w:divBdr>
        <w:top w:val="none" w:sz="0" w:space="0" w:color="auto"/>
        <w:left w:val="none" w:sz="0" w:space="0" w:color="auto"/>
        <w:bottom w:val="none" w:sz="0" w:space="0" w:color="auto"/>
        <w:right w:val="none" w:sz="0" w:space="0" w:color="auto"/>
      </w:divBdr>
    </w:div>
    <w:div w:id="58989176">
      <w:bodyDiv w:val="1"/>
      <w:marLeft w:val="0"/>
      <w:marRight w:val="0"/>
      <w:marTop w:val="0"/>
      <w:marBottom w:val="0"/>
      <w:divBdr>
        <w:top w:val="none" w:sz="0" w:space="0" w:color="auto"/>
        <w:left w:val="none" w:sz="0" w:space="0" w:color="auto"/>
        <w:bottom w:val="none" w:sz="0" w:space="0" w:color="auto"/>
        <w:right w:val="none" w:sz="0" w:space="0" w:color="auto"/>
      </w:divBdr>
    </w:div>
    <w:div w:id="71246368">
      <w:bodyDiv w:val="1"/>
      <w:marLeft w:val="0"/>
      <w:marRight w:val="0"/>
      <w:marTop w:val="0"/>
      <w:marBottom w:val="0"/>
      <w:divBdr>
        <w:top w:val="none" w:sz="0" w:space="0" w:color="auto"/>
        <w:left w:val="none" w:sz="0" w:space="0" w:color="auto"/>
        <w:bottom w:val="none" w:sz="0" w:space="0" w:color="auto"/>
        <w:right w:val="none" w:sz="0" w:space="0" w:color="auto"/>
      </w:divBdr>
    </w:div>
    <w:div w:id="71591509">
      <w:bodyDiv w:val="1"/>
      <w:marLeft w:val="0"/>
      <w:marRight w:val="0"/>
      <w:marTop w:val="0"/>
      <w:marBottom w:val="0"/>
      <w:divBdr>
        <w:top w:val="none" w:sz="0" w:space="0" w:color="auto"/>
        <w:left w:val="none" w:sz="0" w:space="0" w:color="auto"/>
        <w:bottom w:val="none" w:sz="0" w:space="0" w:color="auto"/>
        <w:right w:val="none" w:sz="0" w:space="0" w:color="auto"/>
      </w:divBdr>
    </w:div>
    <w:div w:id="83650509">
      <w:bodyDiv w:val="1"/>
      <w:marLeft w:val="0"/>
      <w:marRight w:val="0"/>
      <w:marTop w:val="0"/>
      <w:marBottom w:val="0"/>
      <w:divBdr>
        <w:top w:val="none" w:sz="0" w:space="0" w:color="auto"/>
        <w:left w:val="none" w:sz="0" w:space="0" w:color="auto"/>
        <w:bottom w:val="none" w:sz="0" w:space="0" w:color="auto"/>
        <w:right w:val="none" w:sz="0" w:space="0" w:color="auto"/>
      </w:divBdr>
      <w:divsChild>
        <w:div w:id="771123457">
          <w:marLeft w:val="0"/>
          <w:marRight w:val="0"/>
          <w:marTop w:val="0"/>
          <w:marBottom w:val="0"/>
          <w:divBdr>
            <w:top w:val="none" w:sz="0" w:space="0" w:color="auto"/>
            <w:left w:val="none" w:sz="0" w:space="0" w:color="auto"/>
            <w:bottom w:val="none" w:sz="0" w:space="0" w:color="auto"/>
            <w:right w:val="none" w:sz="0" w:space="0" w:color="auto"/>
          </w:divBdr>
          <w:divsChild>
            <w:div w:id="111143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588446">
      <w:bodyDiv w:val="1"/>
      <w:marLeft w:val="0"/>
      <w:marRight w:val="0"/>
      <w:marTop w:val="0"/>
      <w:marBottom w:val="0"/>
      <w:divBdr>
        <w:top w:val="none" w:sz="0" w:space="0" w:color="auto"/>
        <w:left w:val="none" w:sz="0" w:space="0" w:color="auto"/>
        <w:bottom w:val="none" w:sz="0" w:space="0" w:color="auto"/>
        <w:right w:val="none" w:sz="0" w:space="0" w:color="auto"/>
      </w:divBdr>
    </w:div>
    <w:div w:id="119226819">
      <w:bodyDiv w:val="1"/>
      <w:marLeft w:val="0"/>
      <w:marRight w:val="0"/>
      <w:marTop w:val="0"/>
      <w:marBottom w:val="0"/>
      <w:divBdr>
        <w:top w:val="none" w:sz="0" w:space="0" w:color="auto"/>
        <w:left w:val="none" w:sz="0" w:space="0" w:color="auto"/>
        <w:bottom w:val="none" w:sz="0" w:space="0" w:color="auto"/>
        <w:right w:val="none" w:sz="0" w:space="0" w:color="auto"/>
      </w:divBdr>
    </w:div>
    <w:div w:id="120346509">
      <w:bodyDiv w:val="1"/>
      <w:marLeft w:val="0"/>
      <w:marRight w:val="0"/>
      <w:marTop w:val="0"/>
      <w:marBottom w:val="0"/>
      <w:divBdr>
        <w:top w:val="none" w:sz="0" w:space="0" w:color="auto"/>
        <w:left w:val="none" w:sz="0" w:space="0" w:color="auto"/>
        <w:bottom w:val="none" w:sz="0" w:space="0" w:color="auto"/>
        <w:right w:val="none" w:sz="0" w:space="0" w:color="auto"/>
      </w:divBdr>
    </w:div>
    <w:div w:id="126750802">
      <w:bodyDiv w:val="1"/>
      <w:marLeft w:val="0"/>
      <w:marRight w:val="0"/>
      <w:marTop w:val="0"/>
      <w:marBottom w:val="0"/>
      <w:divBdr>
        <w:top w:val="none" w:sz="0" w:space="0" w:color="auto"/>
        <w:left w:val="none" w:sz="0" w:space="0" w:color="auto"/>
        <w:bottom w:val="none" w:sz="0" w:space="0" w:color="auto"/>
        <w:right w:val="none" w:sz="0" w:space="0" w:color="auto"/>
      </w:divBdr>
    </w:div>
    <w:div w:id="137113975">
      <w:bodyDiv w:val="1"/>
      <w:marLeft w:val="0"/>
      <w:marRight w:val="0"/>
      <w:marTop w:val="0"/>
      <w:marBottom w:val="0"/>
      <w:divBdr>
        <w:top w:val="none" w:sz="0" w:space="0" w:color="auto"/>
        <w:left w:val="none" w:sz="0" w:space="0" w:color="auto"/>
        <w:bottom w:val="none" w:sz="0" w:space="0" w:color="auto"/>
        <w:right w:val="none" w:sz="0" w:space="0" w:color="auto"/>
      </w:divBdr>
      <w:divsChild>
        <w:div w:id="935284903">
          <w:marLeft w:val="547"/>
          <w:marRight w:val="0"/>
          <w:marTop w:val="115"/>
          <w:marBottom w:val="0"/>
          <w:divBdr>
            <w:top w:val="none" w:sz="0" w:space="0" w:color="auto"/>
            <w:left w:val="none" w:sz="0" w:space="0" w:color="auto"/>
            <w:bottom w:val="none" w:sz="0" w:space="0" w:color="auto"/>
            <w:right w:val="none" w:sz="0" w:space="0" w:color="auto"/>
          </w:divBdr>
        </w:div>
        <w:div w:id="994190505">
          <w:marLeft w:val="1166"/>
          <w:marRight w:val="0"/>
          <w:marTop w:val="96"/>
          <w:marBottom w:val="0"/>
          <w:divBdr>
            <w:top w:val="none" w:sz="0" w:space="0" w:color="auto"/>
            <w:left w:val="none" w:sz="0" w:space="0" w:color="auto"/>
            <w:bottom w:val="none" w:sz="0" w:space="0" w:color="auto"/>
            <w:right w:val="none" w:sz="0" w:space="0" w:color="auto"/>
          </w:divBdr>
        </w:div>
      </w:divsChild>
    </w:div>
    <w:div w:id="144206399">
      <w:bodyDiv w:val="1"/>
      <w:marLeft w:val="0"/>
      <w:marRight w:val="0"/>
      <w:marTop w:val="0"/>
      <w:marBottom w:val="0"/>
      <w:divBdr>
        <w:top w:val="none" w:sz="0" w:space="0" w:color="auto"/>
        <w:left w:val="none" w:sz="0" w:space="0" w:color="auto"/>
        <w:bottom w:val="none" w:sz="0" w:space="0" w:color="auto"/>
        <w:right w:val="none" w:sz="0" w:space="0" w:color="auto"/>
      </w:divBdr>
    </w:div>
    <w:div w:id="149444181">
      <w:bodyDiv w:val="1"/>
      <w:marLeft w:val="0"/>
      <w:marRight w:val="0"/>
      <w:marTop w:val="0"/>
      <w:marBottom w:val="0"/>
      <w:divBdr>
        <w:top w:val="none" w:sz="0" w:space="0" w:color="auto"/>
        <w:left w:val="none" w:sz="0" w:space="0" w:color="auto"/>
        <w:bottom w:val="none" w:sz="0" w:space="0" w:color="auto"/>
        <w:right w:val="none" w:sz="0" w:space="0" w:color="auto"/>
      </w:divBdr>
    </w:div>
    <w:div w:id="186213712">
      <w:bodyDiv w:val="1"/>
      <w:marLeft w:val="0"/>
      <w:marRight w:val="0"/>
      <w:marTop w:val="0"/>
      <w:marBottom w:val="0"/>
      <w:divBdr>
        <w:top w:val="none" w:sz="0" w:space="0" w:color="auto"/>
        <w:left w:val="none" w:sz="0" w:space="0" w:color="auto"/>
        <w:bottom w:val="none" w:sz="0" w:space="0" w:color="auto"/>
        <w:right w:val="none" w:sz="0" w:space="0" w:color="auto"/>
      </w:divBdr>
      <w:divsChild>
        <w:div w:id="587811677">
          <w:marLeft w:val="1166"/>
          <w:marRight w:val="0"/>
          <w:marTop w:val="96"/>
          <w:marBottom w:val="0"/>
          <w:divBdr>
            <w:top w:val="none" w:sz="0" w:space="0" w:color="auto"/>
            <w:left w:val="none" w:sz="0" w:space="0" w:color="auto"/>
            <w:bottom w:val="none" w:sz="0" w:space="0" w:color="auto"/>
            <w:right w:val="none" w:sz="0" w:space="0" w:color="auto"/>
          </w:divBdr>
        </w:div>
        <w:div w:id="678460232">
          <w:marLeft w:val="1166"/>
          <w:marRight w:val="0"/>
          <w:marTop w:val="96"/>
          <w:marBottom w:val="0"/>
          <w:divBdr>
            <w:top w:val="none" w:sz="0" w:space="0" w:color="auto"/>
            <w:left w:val="none" w:sz="0" w:space="0" w:color="auto"/>
            <w:bottom w:val="none" w:sz="0" w:space="0" w:color="auto"/>
            <w:right w:val="none" w:sz="0" w:space="0" w:color="auto"/>
          </w:divBdr>
        </w:div>
        <w:div w:id="1266578277">
          <w:marLeft w:val="1800"/>
          <w:marRight w:val="0"/>
          <w:marTop w:val="77"/>
          <w:marBottom w:val="0"/>
          <w:divBdr>
            <w:top w:val="none" w:sz="0" w:space="0" w:color="auto"/>
            <w:left w:val="none" w:sz="0" w:space="0" w:color="auto"/>
            <w:bottom w:val="none" w:sz="0" w:space="0" w:color="auto"/>
            <w:right w:val="none" w:sz="0" w:space="0" w:color="auto"/>
          </w:divBdr>
        </w:div>
        <w:div w:id="1949776367">
          <w:marLeft w:val="547"/>
          <w:marRight w:val="0"/>
          <w:marTop w:val="154"/>
          <w:marBottom w:val="0"/>
          <w:divBdr>
            <w:top w:val="none" w:sz="0" w:space="0" w:color="auto"/>
            <w:left w:val="none" w:sz="0" w:space="0" w:color="auto"/>
            <w:bottom w:val="none" w:sz="0" w:space="0" w:color="auto"/>
            <w:right w:val="none" w:sz="0" w:space="0" w:color="auto"/>
          </w:divBdr>
        </w:div>
      </w:divsChild>
    </w:div>
    <w:div w:id="202862034">
      <w:bodyDiv w:val="1"/>
      <w:marLeft w:val="0"/>
      <w:marRight w:val="0"/>
      <w:marTop w:val="0"/>
      <w:marBottom w:val="0"/>
      <w:divBdr>
        <w:top w:val="none" w:sz="0" w:space="0" w:color="auto"/>
        <w:left w:val="none" w:sz="0" w:space="0" w:color="auto"/>
        <w:bottom w:val="none" w:sz="0" w:space="0" w:color="auto"/>
        <w:right w:val="none" w:sz="0" w:space="0" w:color="auto"/>
      </w:divBdr>
    </w:div>
    <w:div w:id="210501801">
      <w:bodyDiv w:val="1"/>
      <w:marLeft w:val="0"/>
      <w:marRight w:val="0"/>
      <w:marTop w:val="0"/>
      <w:marBottom w:val="0"/>
      <w:divBdr>
        <w:top w:val="none" w:sz="0" w:space="0" w:color="auto"/>
        <w:left w:val="none" w:sz="0" w:space="0" w:color="auto"/>
        <w:bottom w:val="none" w:sz="0" w:space="0" w:color="auto"/>
        <w:right w:val="none" w:sz="0" w:space="0" w:color="auto"/>
      </w:divBdr>
      <w:divsChild>
        <w:div w:id="1432970794">
          <w:marLeft w:val="0"/>
          <w:marRight w:val="0"/>
          <w:marTop w:val="0"/>
          <w:marBottom w:val="0"/>
          <w:divBdr>
            <w:top w:val="none" w:sz="0" w:space="0" w:color="auto"/>
            <w:left w:val="none" w:sz="0" w:space="0" w:color="auto"/>
            <w:bottom w:val="none" w:sz="0" w:space="0" w:color="auto"/>
            <w:right w:val="none" w:sz="0" w:space="0" w:color="auto"/>
          </w:divBdr>
        </w:div>
      </w:divsChild>
    </w:div>
    <w:div w:id="221060646">
      <w:bodyDiv w:val="1"/>
      <w:marLeft w:val="0"/>
      <w:marRight w:val="0"/>
      <w:marTop w:val="0"/>
      <w:marBottom w:val="0"/>
      <w:divBdr>
        <w:top w:val="none" w:sz="0" w:space="0" w:color="auto"/>
        <w:left w:val="none" w:sz="0" w:space="0" w:color="auto"/>
        <w:bottom w:val="none" w:sz="0" w:space="0" w:color="auto"/>
        <w:right w:val="none" w:sz="0" w:space="0" w:color="auto"/>
      </w:divBdr>
    </w:div>
    <w:div w:id="221912373">
      <w:bodyDiv w:val="1"/>
      <w:marLeft w:val="0"/>
      <w:marRight w:val="0"/>
      <w:marTop w:val="0"/>
      <w:marBottom w:val="0"/>
      <w:divBdr>
        <w:top w:val="none" w:sz="0" w:space="0" w:color="auto"/>
        <w:left w:val="none" w:sz="0" w:space="0" w:color="auto"/>
        <w:bottom w:val="none" w:sz="0" w:space="0" w:color="auto"/>
        <w:right w:val="none" w:sz="0" w:space="0" w:color="auto"/>
      </w:divBdr>
    </w:div>
    <w:div w:id="228420327">
      <w:bodyDiv w:val="1"/>
      <w:marLeft w:val="0"/>
      <w:marRight w:val="0"/>
      <w:marTop w:val="0"/>
      <w:marBottom w:val="0"/>
      <w:divBdr>
        <w:top w:val="none" w:sz="0" w:space="0" w:color="auto"/>
        <w:left w:val="none" w:sz="0" w:space="0" w:color="auto"/>
        <w:bottom w:val="none" w:sz="0" w:space="0" w:color="auto"/>
        <w:right w:val="none" w:sz="0" w:space="0" w:color="auto"/>
      </w:divBdr>
    </w:div>
    <w:div w:id="258107538">
      <w:bodyDiv w:val="1"/>
      <w:marLeft w:val="0"/>
      <w:marRight w:val="0"/>
      <w:marTop w:val="0"/>
      <w:marBottom w:val="0"/>
      <w:divBdr>
        <w:top w:val="none" w:sz="0" w:space="0" w:color="auto"/>
        <w:left w:val="none" w:sz="0" w:space="0" w:color="auto"/>
        <w:bottom w:val="none" w:sz="0" w:space="0" w:color="auto"/>
        <w:right w:val="none" w:sz="0" w:space="0" w:color="auto"/>
      </w:divBdr>
    </w:div>
    <w:div w:id="259335909">
      <w:bodyDiv w:val="1"/>
      <w:marLeft w:val="0"/>
      <w:marRight w:val="0"/>
      <w:marTop w:val="0"/>
      <w:marBottom w:val="0"/>
      <w:divBdr>
        <w:top w:val="none" w:sz="0" w:space="0" w:color="auto"/>
        <w:left w:val="none" w:sz="0" w:space="0" w:color="auto"/>
        <w:bottom w:val="none" w:sz="0" w:space="0" w:color="auto"/>
        <w:right w:val="none" w:sz="0" w:space="0" w:color="auto"/>
      </w:divBdr>
    </w:div>
    <w:div w:id="263733404">
      <w:bodyDiv w:val="1"/>
      <w:marLeft w:val="0"/>
      <w:marRight w:val="0"/>
      <w:marTop w:val="0"/>
      <w:marBottom w:val="0"/>
      <w:divBdr>
        <w:top w:val="none" w:sz="0" w:space="0" w:color="auto"/>
        <w:left w:val="none" w:sz="0" w:space="0" w:color="auto"/>
        <w:bottom w:val="none" w:sz="0" w:space="0" w:color="auto"/>
        <w:right w:val="none" w:sz="0" w:space="0" w:color="auto"/>
      </w:divBdr>
      <w:divsChild>
        <w:div w:id="1097865443">
          <w:marLeft w:val="547"/>
          <w:marRight w:val="0"/>
          <w:marTop w:val="96"/>
          <w:marBottom w:val="0"/>
          <w:divBdr>
            <w:top w:val="none" w:sz="0" w:space="0" w:color="auto"/>
            <w:left w:val="none" w:sz="0" w:space="0" w:color="auto"/>
            <w:bottom w:val="none" w:sz="0" w:space="0" w:color="auto"/>
            <w:right w:val="none" w:sz="0" w:space="0" w:color="auto"/>
          </w:divBdr>
        </w:div>
        <w:div w:id="1252615938">
          <w:marLeft w:val="547"/>
          <w:marRight w:val="0"/>
          <w:marTop w:val="96"/>
          <w:marBottom w:val="0"/>
          <w:divBdr>
            <w:top w:val="none" w:sz="0" w:space="0" w:color="auto"/>
            <w:left w:val="none" w:sz="0" w:space="0" w:color="auto"/>
            <w:bottom w:val="none" w:sz="0" w:space="0" w:color="auto"/>
            <w:right w:val="none" w:sz="0" w:space="0" w:color="auto"/>
          </w:divBdr>
        </w:div>
        <w:div w:id="1371539877">
          <w:marLeft w:val="1166"/>
          <w:marRight w:val="0"/>
          <w:marTop w:val="86"/>
          <w:marBottom w:val="0"/>
          <w:divBdr>
            <w:top w:val="none" w:sz="0" w:space="0" w:color="auto"/>
            <w:left w:val="none" w:sz="0" w:space="0" w:color="auto"/>
            <w:bottom w:val="none" w:sz="0" w:space="0" w:color="auto"/>
            <w:right w:val="none" w:sz="0" w:space="0" w:color="auto"/>
          </w:divBdr>
        </w:div>
      </w:divsChild>
    </w:div>
    <w:div w:id="320085699">
      <w:bodyDiv w:val="1"/>
      <w:marLeft w:val="0"/>
      <w:marRight w:val="0"/>
      <w:marTop w:val="0"/>
      <w:marBottom w:val="0"/>
      <w:divBdr>
        <w:top w:val="none" w:sz="0" w:space="0" w:color="auto"/>
        <w:left w:val="none" w:sz="0" w:space="0" w:color="auto"/>
        <w:bottom w:val="none" w:sz="0" w:space="0" w:color="auto"/>
        <w:right w:val="none" w:sz="0" w:space="0" w:color="auto"/>
      </w:divBdr>
    </w:div>
    <w:div w:id="329254038">
      <w:bodyDiv w:val="1"/>
      <w:marLeft w:val="0"/>
      <w:marRight w:val="0"/>
      <w:marTop w:val="0"/>
      <w:marBottom w:val="0"/>
      <w:divBdr>
        <w:top w:val="none" w:sz="0" w:space="0" w:color="auto"/>
        <w:left w:val="none" w:sz="0" w:space="0" w:color="auto"/>
        <w:bottom w:val="none" w:sz="0" w:space="0" w:color="auto"/>
        <w:right w:val="none" w:sz="0" w:space="0" w:color="auto"/>
      </w:divBdr>
      <w:divsChild>
        <w:div w:id="1661500422">
          <w:marLeft w:val="1166"/>
          <w:marRight w:val="0"/>
          <w:marTop w:val="77"/>
          <w:marBottom w:val="0"/>
          <w:divBdr>
            <w:top w:val="none" w:sz="0" w:space="0" w:color="auto"/>
            <w:left w:val="none" w:sz="0" w:space="0" w:color="auto"/>
            <w:bottom w:val="none" w:sz="0" w:space="0" w:color="auto"/>
            <w:right w:val="none" w:sz="0" w:space="0" w:color="auto"/>
          </w:divBdr>
        </w:div>
      </w:divsChild>
    </w:div>
    <w:div w:id="339352178">
      <w:bodyDiv w:val="1"/>
      <w:marLeft w:val="0"/>
      <w:marRight w:val="0"/>
      <w:marTop w:val="0"/>
      <w:marBottom w:val="0"/>
      <w:divBdr>
        <w:top w:val="none" w:sz="0" w:space="0" w:color="auto"/>
        <w:left w:val="none" w:sz="0" w:space="0" w:color="auto"/>
        <w:bottom w:val="none" w:sz="0" w:space="0" w:color="auto"/>
        <w:right w:val="none" w:sz="0" w:space="0" w:color="auto"/>
      </w:divBdr>
    </w:div>
    <w:div w:id="342973443">
      <w:bodyDiv w:val="1"/>
      <w:marLeft w:val="0"/>
      <w:marRight w:val="0"/>
      <w:marTop w:val="0"/>
      <w:marBottom w:val="0"/>
      <w:divBdr>
        <w:top w:val="none" w:sz="0" w:space="0" w:color="auto"/>
        <w:left w:val="none" w:sz="0" w:space="0" w:color="auto"/>
        <w:bottom w:val="none" w:sz="0" w:space="0" w:color="auto"/>
        <w:right w:val="none" w:sz="0" w:space="0" w:color="auto"/>
      </w:divBdr>
    </w:div>
    <w:div w:id="343553909">
      <w:bodyDiv w:val="1"/>
      <w:marLeft w:val="0"/>
      <w:marRight w:val="0"/>
      <w:marTop w:val="0"/>
      <w:marBottom w:val="0"/>
      <w:divBdr>
        <w:top w:val="none" w:sz="0" w:space="0" w:color="auto"/>
        <w:left w:val="none" w:sz="0" w:space="0" w:color="auto"/>
        <w:bottom w:val="none" w:sz="0" w:space="0" w:color="auto"/>
        <w:right w:val="none" w:sz="0" w:space="0" w:color="auto"/>
      </w:divBdr>
    </w:div>
    <w:div w:id="370348525">
      <w:bodyDiv w:val="1"/>
      <w:marLeft w:val="0"/>
      <w:marRight w:val="0"/>
      <w:marTop w:val="0"/>
      <w:marBottom w:val="0"/>
      <w:divBdr>
        <w:top w:val="none" w:sz="0" w:space="0" w:color="auto"/>
        <w:left w:val="none" w:sz="0" w:space="0" w:color="auto"/>
        <w:bottom w:val="none" w:sz="0" w:space="0" w:color="auto"/>
        <w:right w:val="none" w:sz="0" w:space="0" w:color="auto"/>
      </w:divBdr>
    </w:div>
    <w:div w:id="428082257">
      <w:bodyDiv w:val="1"/>
      <w:marLeft w:val="0"/>
      <w:marRight w:val="0"/>
      <w:marTop w:val="0"/>
      <w:marBottom w:val="0"/>
      <w:divBdr>
        <w:top w:val="none" w:sz="0" w:space="0" w:color="auto"/>
        <w:left w:val="none" w:sz="0" w:space="0" w:color="auto"/>
        <w:bottom w:val="none" w:sz="0" w:space="0" w:color="auto"/>
        <w:right w:val="none" w:sz="0" w:space="0" w:color="auto"/>
      </w:divBdr>
    </w:div>
    <w:div w:id="428355948">
      <w:bodyDiv w:val="1"/>
      <w:marLeft w:val="0"/>
      <w:marRight w:val="0"/>
      <w:marTop w:val="0"/>
      <w:marBottom w:val="0"/>
      <w:divBdr>
        <w:top w:val="none" w:sz="0" w:space="0" w:color="auto"/>
        <w:left w:val="none" w:sz="0" w:space="0" w:color="auto"/>
        <w:bottom w:val="none" w:sz="0" w:space="0" w:color="auto"/>
        <w:right w:val="none" w:sz="0" w:space="0" w:color="auto"/>
      </w:divBdr>
    </w:div>
    <w:div w:id="469439230">
      <w:bodyDiv w:val="1"/>
      <w:marLeft w:val="0"/>
      <w:marRight w:val="0"/>
      <w:marTop w:val="0"/>
      <w:marBottom w:val="0"/>
      <w:divBdr>
        <w:top w:val="none" w:sz="0" w:space="0" w:color="auto"/>
        <w:left w:val="none" w:sz="0" w:space="0" w:color="auto"/>
        <w:bottom w:val="none" w:sz="0" w:space="0" w:color="auto"/>
        <w:right w:val="none" w:sz="0" w:space="0" w:color="auto"/>
      </w:divBdr>
    </w:div>
    <w:div w:id="474180527">
      <w:bodyDiv w:val="1"/>
      <w:marLeft w:val="0"/>
      <w:marRight w:val="0"/>
      <w:marTop w:val="0"/>
      <w:marBottom w:val="0"/>
      <w:divBdr>
        <w:top w:val="none" w:sz="0" w:space="0" w:color="auto"/>
        <w:left w:val="none" w:sz="0" w:space="0" w:color="auto"/>
        <w:bottom w:val="none" w:sz="0" w:space="0" w:color="auto"/>
        <w:right w:val="none" w:sz="0" w:space="0" w:color="auto"/>
      </w:divBdr>
    </w:div>
    <w:div w:id="516963855">
      <w:bodyDiv w:val="1"/>
      <w:marLeft w:val="0"/>
      <w:marRight w:val="0"/>
      <w:marTop w:val="0"/>
      <w:marBottom w:val="0"/>
      <w:divBdr>
        <w:top w:val="none" w:sz="0" w:space="0" w:color="auto"/>
        <w:left w:val="none" w:sz="0" w:space="0" w:color="auto"/>
        <w:bottom w:val="none" w:sz="0" w:space="0" w:color="auto"/>
        <w:right w:val="none" w:sz="0" w:space="0" w:color="auto"/>
      </w:divBdr>
    </w:div>
    <w:div w:id="531188395">
      <w:bodyDiv w:val="1"/>
      <w:marLeft w:val="0"/>
      <w:marRight w:val="0"/>
      <w:marTop w:val="0"/>
      <w:marBottom w:val="0"/>
      <w:divBdr>
        <w:top w:val="none" w:sz="0" w:space="0" w:color="auto"/>
        <w:left w:val="none" w:sz="0" w:space="0" w:color="auto"/>
        <w:bottom w:val="none" w:sz="0" w:space="0" w:color="auto"/>
        <w:right w:val="none" w:sz="0" w:space="0" w:color="auto"/>
      </w:divBdr>
      <w:divsChild>
        <w:div w:id="1699695709">
          <w:marLeft w:val="0"/>
          <w:marRight w:val="0"/>
          <w:marTop w:val="0"/>
          <w:marBottom w:val="0"/>
          <w:divBdr>
            <w:top w:val="none" w:sz="0" w:space="0" w:color="auto"/>
            <w:left w:val="none" w:sz="0" w:space="0" w:color="auto"/>
            <w:bottom w:val="none" w:sz="0" w:space="0" w:color="auto"/>
            <w:right w:val="none" w:sz="0" w:space="0" w:color="auto"/>
          </w:divBdr>
          <w:divsChild>
            <w:div w:id="95488340">
              <w:marLeft w:val="0"/>
              <w:marRight w:val="0"/>
              <w:marTop w:val="0"/>
              <w:marBottom w:val="0"/>
              <w:divBdr>
                <w:top w:val="none" w:sz="0" w:space="0" w:color="auto"/>
                <w:left w:val="none" w:sz="0" w:space="0" w:color="auto"/>
                <w:bottom w:val="none" w:sz="0" w:space="0" w:color="auto"/>
                <w:right w:val="none" w:sz="0" w:space="0" w:color="auto"/>
              </w:divBdr>
            </w:div>
            <w:div w:id="1180310355">
              <w:marLeft w:val="0"/>
              <w:marRight w:val="0"/>
              <w:marTop w:val="0"/>
              <w:marBottom w:val="0"/>
              <w:divBdr>
                <w:top w:val="none" w:sz="0" w:space="0" w:color="auto"/>
                <w:left w:val="none" w:sz="0" w:space="0" w:color="auto"/>
                <w:bottom w:val="none" w:sz="0" w:space="0" w:color="auto"/>
                <w:right w:val="none" w:sz="0" w:space="0" w:color="auto"/>
              </w:divBdr>
            </w:div>
            <w:div w:id="1309213726">
              <w:marLeft w:val="0"/>
              <w:marRight w:val="0"/>
              <w:marTop w:val="0"/>
              <w:marBottom w:val="0"/>
              <w:divBdr>
                <w:top w:val="none" w:sz="0" w:space="0" w:color="auto"/>
                <w:left w:val="none" w:sz="0" w:space="0" w:color="auto"/>
                <w:bottom w:val="none" w:sz="0" w:space="0" w:color="auto"/>
                <w:right w:val="none" w:sz="0" w:space="0" w:color="auto"/>
              </w:divBdr>
            </w:div>
            <w:div w:id="1333100472">
              <w:marLeft w:val="0"/>
              <w:marRight w:val="0"/>
              <w:marTop w:val="0"/>
              <w:marBottom w:val="0"/>
              <w:divBdr>
                <w:top w:val="none" w:sz="0" w:space="0" w:color="auto"/>
                <w:left w:val="none" w:sz="0" w:space="0" w:color="auto"/>
                <w:bottom w:val="none" w:sz="0" w:space="0" w:color="auto"/>
                <w:right w:val="none" w:sz="0" w:space="0" w:color="auto"/>
              </w:divBdr>
            </w:div>
            <w:div w:id="1519930448">
              <w:marLeft w:val="0"/>
              <w:marRight w:val="0"/>
              <w:marTop w:val="0"/>
              <w:marBottom w:val="0"/>
              <w:divBdr>
                <w:top w:val="none" w:sz="0" w:space="0" w:color="auto"/>
                <w:left w:val="none" w:sz="0" w:space="0" w:color="auto"/>
                <w:bottom w:val="none" w:sz="0" w:space="0" w:color="auto"/>
                <w:right w:val="none" w:sz="0" w:space="0" w:color="auto"/>
              </w:divBdr>
            </w:div>
            <w:div w:id="1662155156">
              <w:marLeft w:val="0"/>
              <w:marRight w:val="0"/>
              <w:marTop w:val="0"/>
              <w:marBottom w:val="0"/>
              <w:divBdr>
                <w:top w:val="none" w:sz="0" w:space="0" w:color="auto"/>
                <w:left w:val="none" w:sz="0" w:space="0" w:color="auto"/>
                <w:bottom w:val="none" w:sz="0" w:space="0" w:color="auto"/>
                <w:right w:val="none" w:sz="0" w:space="0" w:color="auto"/>
              </w:divBdr>
            </w:div>
            <w:div w:id="177335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443988">
      <w:bodyDiv w:val="1"/>
      <w:marLeft w:val="0"/>
      <w:marRight w:val="0"/>
      <w:marTop w:val="0"/>
      <w:marBottom w:val="0"/>
      <w:divBdr>
        <w:top w:val="none" w:sz="0" w:space="0" w:color="auto"/>
        <w:left w:val="none" w:sz="0" w:space="0" w:color="auto"/>
        <w:bottom w:val="none" w:sz="0" w:space="0" w:color="auto"/>
        <w:right w:val="none" w:sz="0" w:space="0" w:color="auto"/>
      </w:divBdr>
    </w:div>
    <w:div w:id="543566564">
      <w:bodyDiv w:val="1"/>
      <w:marLeft w:val="0"/>
      <w:marRight w:val="0"/>
      <w:marTop w:val="0"/>
      <w:marBottom w:val="0"/>
      <w:divBdr>
        <w:top w:val="none" w:sz="0" w:space="0" w:color="auto"/>
        <w:left w:val="none" w:sz="0" w:space="0" w:color="auto"/>
        <w:bottom w:val="none" w:sz="0" w:space="0" w:color="auto"/>
        <w:right w:val="none" w:sz="0" w:space="0" w:color="auto"/>
      </w:divBdr>
    </w:div>
    <w:div w:id="563881968">
      <w:bodyDiv w:val="1"/>
      <w:marLeft w:val="0"/>
      <w:marRight w:val="0"/>
      <w:marTop w:val="0"/>
      <w:marBottom w:val="0"/>
      <w:divBdr>
        <w:top w:val="none" w:sz="0" w:space="0" w:color="auto"/>
        <w:left w:val="none" w:sz="0" w:space="0" w:color="auto"/>
        <w:bottom w:val="none" w:sz="0" w:space="0" w:color="auto"/>
        <w:right w:val="none" w:sz="0" w:space="0" w:color="auto"/>
      </w:divBdr>
    </w:div>
    <w:div w:id="667828812">
      <w:bodyDiv w:val="1"/>
      <w:marLeft w:val="0"/>
      <w:marRight w:val="0"/>
      <w:marTop w:val="0"/>
      <w:marBottom w:val="0"/>
      <w:divBdr>
        <w:top w:val="none" w:sz="0" w:space="0" w:color="auto"/>
        <w:left w:val="none" w:sz="0" w:space="0" w:color="auto"/>
        <w:bottom w:val="none" w:sz="0" w:space="0" w:color="auto"/>
        <w:right w:val="none" w:sz="0" w:space="0" w:color="auto"/>
      </w:divBdr>
    </w:div>
    <w:div w:id="672033235">
      <w:bodyDiv w:val="1"/>
      <w:marLeft w:val="0"/>
      <w:marRight w:val="0"/>
      <w:marTop w:val="0"/>
      <w:marBottom w:val="0"/>
      <w:divBdr>
        <w:top w:val="none" w:sz="0" w:space="0" w:color="auto"/>
        <w:left w:val="none" w:sz="0" w:space="0" w:color="auto"/>
        <w:bottom w:val="none" w:sz="0" w:space="0" w:color="auto"/>
        <w:right w:val="none" w:sz="0" w:space="0" w:color="auto"/>
      </w:divBdr>
      <w:divsChild>
        <w:div w:id="352418525">
          <w:marLeft w:val="0"/>
          <w:marRight w:val="0"/>
          <w:marTop w:val="0"/>
          <w:marBottom w:val="0"/>
          <w:divBdr>
            <w:top w:val="none" w:sz="0" w:space="0" w:color="auto"/>
            <w:left w:val="none" w:sz="0" w:space="0" w:color="auto"/>
            <w:bottom w:val="none" w:sz="0" w:space="0" w:color="auto"/>
            <w:right w:val="none" w:sz="0" w:space="0" w:color="auto"/>
          </w:divBdr>
          <w:divsChild>
            <w:div w:id="1951164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176969">
      <w:bodyDiv w:val="1"/>
      <w:marLeft w:val="0"/>
      <w:marRight w:val="0"/>
      <w:marTop w:val="0"/>
      <w:marBottom w:val="0"/>
      <w:divBdr>
        <w:top w:val="none" w:sz="0" w:space="0" w:color="auto"/>
        <w:left w:val="none" w:sz="0" w:space="0" w:color="auto"/>
        <w:bottom w:val="none" w:sz="0" w:space="0" w:color="auto"/>
        <w:right w:val="none" w:sz="0" w:space="0" w:color="auto"/>
      </w:divBdr>
      <w:divsChild>
        <w:div w:id="1193609571">
          <w:marLeft w:val="0"/>
          <w:marRight w:val="0"/>
          <w:marTop w:val="0"/>
          <w:marBottom w:val="0"/>
          <w:divBdr>
            <w:top w:val="none" w:sz="0" w:space="0" w:color="auto"/>
            <w:left w:val="none" w:sz="0" w:space="0" w:color="auto"/>
            <w:bottom w:val="none" w:sz="0" w:space="0" w:color="auto"/>
            <w:right w:val="none" w:sz="0" w:space="0" w:color="auto"/>
          </w:divBdr>
          <w:divsChild>
            <w:div w:id="1498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342498">
      <w:bodyDiv w:val="1"/>
      <w:marLeft w:val="0"/>
      <w:marRight w:val="0"/>
      <w:marTop w:val="0"/>
      <w:marBottom w:val="0"/>
      <w:divBdr>
        <w:top w:val="none" w:sz="0" w:space="0" w:color="auto"/>
        <w:left w:val="none" w:sz="0" w:space="0" w:color="auto"/>
        <w:bottom w:val="none" w:sz="0" w:space="0" w:color="auto"/>
        <w:right w:val="none" w:sz="0" w:space="0" w:color="auto"/>
      </w:divBdr>
    </w:div>
    <w:div w:id="735593613">
      <w:bodyDiv w:val="1"/>
      <w:marLeft w:val="0"/>
      <w:marRight w:val="0"/>
      <w:marTop w:val="0"/>
      <w:marBottom w:val="0"/>
      <w:divBdr>
        <w:top w:val="none" w:sz="0" w:space="0" w:color="auto"/>
        <w:left w:val="none" w:sz="0" w:space="0" w:color="auto"/>
        <w:bottom w:val="none" w:sz="0" w:space="0" w:color="auto"/>
        <w:right w:val="none" w:sz="0" w:space="0" w:color="auto"/>
      </w:divBdr>
    </w:div>
    <w:div w:id="739791463">
      <w:bodyDiv w:val="1"/>
      <w:marLeft w:val="0"/>
      <w:marRight w:val="0"/>
      <w:marTop w:val="0"/>
      <w:marBottom w:val="0"/>
      <w:divBdr>
        <w:top w:val="none" w:sz="0" w:space="0" w:color="auto"/>
        <w:left w:val="none" w:sz="0" w:space="0" w:color="auto"/>
        <w:bottom w:val="none" w:sz="0" w:space="0" w:color="auto"/>
        <w:right w:val="none" w:sz="0" w:space="0" w:color="auto"/>
      </w:divBdr>
    </w:div>
    <w:div w:id="786512903">
      <w:bodyDiv w:val="1"/>
      <w:marLeft w:val="0"/>
      <w:marRight w:val="0"/>
      <w:marTop w:val="0"/>
      <w:marBottom w:val="0"/>
      <w:divBdr>
        <w:top w:val="none" w:sz="0" w:space="0" w:color="auto"/>
        <w:left w:val="none" w:sz="0" w:space="0" w:color="auto"/>
        <w:bottom w:val="none" w:sz="0" w:space="0" w:color="auto"/>
        <w:right w:val="none" w:sz="0" w:space="0" w:color="auto"/>
      </w:divBdr>
    </w:div>
    <w:div w:id="797796646">
      <w:bodyDiv w:val="1"/>
      <w:marLeft w:val="0"/>
      <w:marRight w:val="0"/>
      <w:marTop w:val="0"/>
      <w:marBottom w:val="0"/>
      <w:divBdr>
        <w:top w:val="none" w:sz="0" w:space="0" w:color="auto"/>
        <w:left w:val="none" w:sz="0" w:space="0" w:color="auto"/>
        <w:bottom w:val="none" w:sz="0" w:space="0" w:color="auto"/>
        <w:right w:val="none" w:sz="0" w:space="0" w:color="auto"/>
      </w:divBdr>
    </w:div>
    <w:div w:id="802236034">
      <w:bodyDiv w:val="1"/>
      <w:marLeft w:val="0"/>
      <w:marRight w:val="0"/>
      <w:marTop w:val="0"/>
      <w:marBottom w:val="0"/>
      <w:divBdr>
        <w:top w:val="none" w:sz="0" w:space="0" w:color="auto"/>
        <w:left w:val="none" w:sz="0" w:space="0" w:color="auto"/>
        <w:bottom w:val="none" w:sz="0" w:space="0" w:color="auto"/>
        <w:right w:val="none" w:sz="0" w:space="0" w:color="auto"/>
      </w:divBdr>
    </w:div>
    <w:div w:id="808397746">
      <w:bodyDiv w:val="1"/>
      <w:marLeft w:val="0"/>
      <w:marRight w:val="0"/>
      <w:marTop w:val="0"/>
      <w:marBottom w:val="0"/>
      <w:divBdr>
        <w:top w:val="none" w:sz="0" w:space="0" w:color="auto"/>
        <w:left w:val="none" w:sz="0" w:space="0" w:color="auto"/>
        <w:bottom w:val="none" w:sz="0" w:space="0" w:color="auto"/>
        <w:right w:val="none" w:sz="0" w:space="0" w:color="auto"/>
      </w:divBdr>
    </w:div>
    <w:div w:id="809516174">
      <w:bodyDiv w:val="1"/>
      <w:marLeft w:val="0"/>
      <w:marRight w:val="0"/>
      <w:marTop w:val="0"/>
      <w:marBottom w:val="0"/>
      <w:divBdr>
        <w:top w:val="none" w:sz="0" w:space="0" w:color="auto"/>
        <w:left w:val="none" w:sz="0" w:space="0" w:color="auto"/>
        <w:bottom w:val="none" w:sz="0" w:space="0" w:color="auto"/>
        <w:right w:val="none" w:sz="0" w:space="0" w:color="auto"/>
      </w:divBdr>
    </w:div>
    <w:div w:id="812599140">
      <w:bodyDiv w:val="1"/>
      <w:marLeft w:val="0"/>
      <w:marRight w:val="0"/>
      <w:marTop w:val="0"/>
      <w:marBottom w:val="0"/>
      <w:divBdr>
        <w:top w:val="none" w:sz="0" w:space="0" w:color="auto"/>
        <w:left w:val="none" w:sz="0" w:space="0" w:color="auto"/>
        <w:bottom w:val="none" w:sz="0" w:space="0" w:color="auto"/>
        <w:right w:val="none" w:sz="0" w:space="0" w:color="auto"/>
      </w:divBdr>
    </w:div>
    <w:div w:id="814377019">
      <w:bodyDiv w:val="1"/>
      <w:marLeft w:val="0"/>
      <w:marRight w:val="0"/>
      <w:marTop w:val="0"/>
      <w:marBottom w:val="0"/>
      <w:divBdr>
        <w:top w:val="none" w:sz="0" w:space="0" w:color="auto"/>
        <w:left w:val="none" w:sz="0" w:space="0" w:color="auto"/>
        <w:bottom w:val="none" w:sz="0" w:space="0" w:color="auto"/>
        <w:right w:val="none" w:sz="0" w:space="0" w:color="auto"/>
      </w:divBdr>
    </w:div>
    <w:div w:id="832841792">
      <w:bodyDiv w:val="1"/>
      <w:marLeft w:val="0"/>
      <w:marRight w:val="0"/>
      <w:marTop w:val="0"/>
      <w:marBottom w:val="0"/>
      <w:divBdr>
        <w:top w:val="none" w:sz="0" w:space="0" w:color="auto"/>
        <w:left w:val="none" w:sz="0" w:space="0" w:color="auto"/>
        <w:bottom w:val="none" w:sz="0" w:space="0" w:color="auto"/>
        <w:right w:val="none" w:sz="0" w:space="0" w:color="auto"/>
      </w:divBdr>
    </w:div>
    <w:div w:id="837379670">
      <w:bodyDiv w:val="1"/>
      <w:marLeft w:val="0"/>
      <w:marRight w:val="0"/>
      <w:marTop w:val="0"/>
      <w:marBottom w:val="0"/>
      <w:divBdr>
        <w:top w:val="none" w:sz="0" w:space="0" w:color="auto"/>
        <w:left w:val="none" w:sz="0" w:space="0" w:color="auto"/>
        <w:bottom w:val="none" w:sz="0" w:space="0" w:color="auto"/>
        <w:right w:val="none" w:sz="0" w:space="0" w:color="auto"/>
      </w:divBdr>
    </w:div>
    <w:div w:id="844904613">
      <w:bodyDiv w:val="1"/>
      <w:marLeft w:val="0"/>
      <w:marRight w:val="0"/>
      <w:marTop w:val="0"/>
      <w:marBottom w:val="0"/>
      <w:divBdr>
        <w:top w:val="none" w:sz="0" w:space="0" w:color="auto"/>
        <w:left w:val="none" w:sz="0" w:space="0" w:color="auto"/>
        <w:bottom w:val="none" w:sz="0" w:space="0" w:color="auto"/>
        <w:right w:val="none" w:sz="0" w:space="0" w:color="auto"/>
      </w:divBdr>
    </w:div>
    <w:div w:id="882710771">
      <w:bodyDiv w:val="1"/>
      <w:marLeft w:val="0"/>
      <w:marRight w:val="0"/>
      <w:marTop w:val="0"/>
      <w:marBottom w:val="0"/>
      <w:divBdr>
        <w:top w:val="none" w:sz="0" w:space="0" w:color="auto"/>
        <w:left w:val="none" w:sz="0" w:space="0" w:color="auto"/>
        <w:bottom w:val="none" w:sz="0" w:space="0" w:color="auto"/>
        <w:right w:val="none" w:sz="0" w:space="0" w:color="auto"/>
      </w:divBdr>
    </w:div>
    <w:div w:id="883444319">
      <w:bodyDiv w:val="1"/>
      <w:marLeft w:val="0"/>
      <w:marRight w:val="0"/>
      <w:marTop w:val="0"/>
      <w:marBottom w:val="0"/>
      <w:divBdr>
        <w:top w:val="none" w:sz="0" w:space="0" w:color="auto"/>
        <w:left w:val="none" w:sz="0" w:space="0" w:color="auto"/>
        <w:bottom w:val="none" w:sz="0" w:space="0" w:color="auto"/>
        <w:right w:val="none" w:sz="0" w:space="0" w:color="auto"/>
      </w:divBdr>
    </w:div>
    <w:div w:id="943541112">
      <w:bodyDiv w:val="1"/>
      <w:marLeft w:val="0"/>
      <w:marRight w:val="0"/>
      <w:marTop w:val="0"/>
      <w:marBottom w:val="0"/>
      <w:divBdr>
        <w:top w:val="none" w:sz="0" w:space="0" w:color="auto"/>
        <w:left w:val="none" w:sz="0" w:space="0" w:color="auto"/>
        <w:bottom w:val="none" w:sz="0" w:space="0" w:color="auto"/>
        <w:right w:val="none" w:sz="0" w:space="0" w:color="auto"/>
      </w:divBdr>
    </w:div>
    <w:div w:id="951323710">
      <w:bodyDiv w:val="1"/>
      <w:marLeft w:val="0"/>
      <w:marRight w:val="0"/>
      <w:marTop w:val="0"/>
      <w:marBottom w:val="0"/>
      <w:divBdr>
        <w:top w:val="none" w:sz="0" w:space="0" w:color="auto"/>
        <w:left w:val="none" w:sz="0" w:space="0" w:color="auto"/>
        <w:bottom w:val="none" w:sz="0" w:space="0" w:color="auto"/>
        <w:right w:val="none" w:sz="0" w:space="0" w:color="auto"/>
      </w:divBdr>
      <w:divsChild>
        <w:div w:id="64838791">
          <w:marLeft w:val="1800"/>
          <w:marRight w:val="0"/>
          <w:marTop w:val="86"/>
          <w:marBottom w:val="0"/>
          <w:divBdr>
            <w:top w:val="none" w:sz="0" w:space="0" w:color="auto"/>
            <w:left w:val="none" w:sz="0" w:space="0" w:color="auto"/>
            <w:bottom w:val="none" w:sz="0" w:space="0" w:color="auto"/>
            <w:right w:val="none" w:sz="0" w:space="0" w:color="auto"/>
          </w:divBdr>
        </w:div>
        <w:div w:id="636835937">
          <w:marLeft w:val="1166"/>
          <w:marRight w:val="0"/>
          <w:marTop w:val="96"/>
          <w:marBottom w:val="0"/>
          <w:divBdr>
            <w:top w:val="none" w:sz="0" w:space="0" w:color="auto"/>
            <w:left w:val="none" w:sz="0" w:space="0" w:color="auto"/>
            <w:bottom w:val="none" w:sz="0" w:space="0" w:color="auto"/>
            <w:right w:val="none" w:sz="0" w:space="0" w:color="auto"/>
          </w:divBdr>
        </w:div>
        <w:div w:id="912591596">
          <w:marLeft w:val="1166"/>
          <w:marRight w:val="0"/>
          <w:marTop w:val="96"/>
          <w:marBottom w:val="0"/>
          <w:divBdr>
            <w:top w:val="none" w:sz="0" w:space="0" w:color="auto"/>
            <w:left w:val="none" w:sz="0" w:space="0" w:color="auto"/>
            <w:bottom w:val="none" w:sz="0" w:space="0" w:color="auto"/>
            <w:right w:val="none" w:sz="0" w:space="0" w:color="auto"/>
          </w:divBdr>
        </w:div>
        <w:div w:id="2138982125">
          <w:marLeft w:val="1800"/>
          <w:marRight w:val="0"/>
          <w:marTop w:val="86"/>
          <w:marBottom w:val="0"/>
          <w:divBdr>
            <w:top w:val="none" w:sz="0" w:space="0" w:color="auto"/>
            <w:left w:val="none" w:sz="0" w:space="0" w:color="auto"/>
            <w:bottom w:val="none" w:sz="0" w:space="0" w:color="auto"/>
            <w:right w:val="none" w:sz="0" w:space="0" w:color="auto"/>
          </w:divBdr>
        </w:div>
      </w:divsChild>
    </w:div>
    <w:div w:id="969820997">
      <w:bodyDiv w:val="1"/>
      <w:marLeft w:val="0"/>
      <w:marRight w:val="0"/>
      <w:marTop w:val="0"/>
      <w:marBottom w:val="0"/>
      <w:divBdr>
        <w:top w:val="none" w:sz="0" w:space="0" w:color="auto"/>
        <w:left w:val="none" w:sz="0" w:space="0" w:color="auto"/>
        <w:bottom w:val="none" w:sz="0" w:space="0" w:color="auto"/>
        <w:right w:val="none" w:sz="0" w:space="0" w:color="auto"/>
      </w:divBdr>
    </w:div>
    <w:div w:id="988901849">
      <w:bodyDiv w:val="1"/>
      <w:marLeft w:val="0"/>
      <w:marRight w:val="0"/>
      <w:marTop w:val="0"/>
      <w:marBottom w:val="0"/>
      <w:divBdr>
        <w:top w:val="none" w:sz="0" w:space="0" w:color="auto"/>
        <w:left w:val="none" w:sz="0" w:space="0" w:color="auto"/>
        <w:bottom w:val="none" w:sz="0" w:space="0" w:color="auto"/>
        <w:right w:val="none" w:sz="0" w:space="0" w:color="auto"/>
      </w:divBdr>
    </w:div>
    <w:div w:id="1000810273">
      <w:bodyDiv w:val="1"/>
      <w:marLeft w:val="0"/>
      <w:marRight w:val="0"/>
      <w:marTop w:val="0"/>
      <w:marBottom w:val="0"/>
      <w:divBdr>
        <w:top w:val="none" w:sz="0" w:space="0" w:color="auto"/>
        <w:left w:val="none" w:sz="0" w:space="0" w:color="auto"/>
        <w:bottom w:val="none" w:sz="0" w:space="0" w:color="auto"/>
        <w:right w:val="none" w:sz="0" w:space="0" w:color="auto"/>
      </w:divBdr>
    </w:div>
    <w:div w:id="1005716471">
      <w:bodyDiv w:val="1"/>
      <w:marLeft w:val="0"/>
      <w:marRight w:val="0"/>
      <w:marTop w:val="0"/>
      <w:marBottom w:val="0"/>
      <w:divBdr>
        <w:top w:val="none" w:sz="0" w:space="0" w:color="auto"/>
        <w:left w:val="none" w:sz="0" w:space="0" w:color="auto"/>
        <w:bottom w:val="none" w:sz="0" w:space="0" w:color="auto"/>
        <w:right w:val="none" w:sz="0" w:space="0" w:color="auto"/>
      </w:divBdr>
    </w:div>
    <w:div w:id="1008144780">
      <w:bodyDiv w:val="1"/>
      <w:marLeft w:val="0"/>
      <w:marRight w:val="0"/>
      <w:marTop w:val="0"/>
      <w:marBottom w:val="0"/>
      <w:divBdr>
        <w:top w:val="none" w:sz="0" w:space="0" w:color="auto"/>
        <w:left w:val="none" w:sz="0" w:space="0" w:color="auto"/>
        <w:bottom w:val="none" w:sz="0" w:space="0" w:color="auto"/>
        <w:right w:val="none" w:sz="0" w:space="0" w:color="auto"/>
      </w:divBdr>
      <w:divsChild>
        <w:div w:id="112751324">
          <w:marLeft w:val="0"/>
          <w:marRight w:val="0"/>
          <w:marTop w:val="0"/>
          <w:marBottom w:val="0"/>
          <w:divBdr>
            <w:top w:val="none" w:sz="0" w:space="0" w:color="auto"/>
            <w:left w:val="none" w:sz="0" w:space="0" w:color="auto"/>
            <w:bottom w:val="none" w:sz="0" w:space="0" w:color="auto"/>
            <w:right w:val="none" w:sz="0" w:space="0" w:color="auto"/>
          </w:divBdr>
        </w:div>
        <w:div w:id="163396570">
          <w:marLeft w:val="0"/>
          <w:marRight w:val="0"/>
          <w:marTop w:val="0"/>
          <w:marBottom w:val="0"/>
          <w:divBdr>
            <w:top w:val="none" w:sz="0" w:space="0" w:color="auto"/>
            <w:left w:val="none" w:sz="0" w:space="0" w:color="auto"/>
            <w:bottom w:val="none" w:sz="0" w:space="0" w:color="auto"/>
            <w:right w:val="none" w:sz="0" w:space="0" w:color="auto"/>
          </w:divBdr>
        </w:div>
        <w:div w:id="167260761">
          <w:marLeft w:val="0"/>
          <w:marRight w:val="0"/>
          <w:marTop w:val="0"/>
          <w:marBottom w:val="0"/>
          <w:divBdr>
            <w:top w:val="none" w:sz="0" w:space="0" w:color="auto"/>
            <w:left w:val="none" w:sz="0" w:space="0" w:color="auto"/>
            <w:bottom w:val="none" w:sz="0" w:space="0" w:color="auto"/>
            <w:right w:val="none" w:sz="0" w:space="0" w:color="auto"/>
          </w:divBdr>
        </w:div>
        <w:div w:id="203758623">
          <w:marLeft w:val="0"/>
          <w:marRight w:val="0"/>
          <w:marTop w:val="0"/>
          <w:marBottom w:val="0"/>
          <w:divBdr>
            <w:top w:val="none" w:sz="0" w:space="0" w:color="auto"/>
            <w:left w:val="none" w:sz="0" w:space="0" w:color="auto"/>
            <w:bottom w:val="none" w:sz="0" w:space="0" w:color="auto"/>
            <w:right w:val="none" w:sz="0" w:space="0" w:color="auto"/>
          </w:divBdr>
        </w:div>
        <w:div w:id="412437841">
          <w:marLeft w:val="0"/>
          <w:marRight w:val="0"/>
          <w:marTop w:val="0"/>
          <w:marBottom w:val="0"/>
          <w:divBdr>
            <w:top w:val="none" w:sz="0" w:space="0" w:color="auto"/>
            <w:left w:val="none" w:sz="0" w:space="0" w:color="auto"/>
            <w:bottom w:val="none" w:sz="0" w:space="0" w:color="auto"/>
            <w:right w:val="none" w:sz="0" w:space="0" w:color="auto"/>
          </w:divBdr>
        </w:div>
        <w:div w:id="482356363">
          <w:marLeft w:val="0"/>
          <w:marRight w:val="0"/>
          <w:marTop w:val="0"/>
          <w:marBottom w:val="0"/>
          <w:divBdr>
            <w:top w:val="none" w:sz="0" w:space="0" w:color="auto"/>
            <w:left w:val="none" w:sz="0" w:space="0" w:color="auto"/>
            <w:bottom w:val="none" w:sz="0" w:space="0" w:color="auto"/>
            <w:right w:val="none" w:sz="0" w:space="0" w:color="auto"/>
          </w:divBdr>
        </w:div>
        <w:div w:id="605238015">
          <w:marLeft w:val="0"/>
          <w:marRight w:val="0"/>
          <w:marTop w:val="0"/>
          <w:marBottom w:val="0"/>
          <w:divBdr>
            <w:top w:val="none" w:sz="0" w:space="0" w:color="auto"/>
            <w:left w:val="none" w:sz="0" w:space="0" w:color="auto"/>
            <w:bottom w:val="none" w:sz="0" w:space="0" w:color="auto"/>
            <w:right w:val="none" w:sz="0" w:space="0" w:color="auto"/>
          </w:divBdr>
        </w:div>
        <w:div w:id="612176976">
          <w:marLeft w:val="0"/>
          <w:marRight w:val="0"/>
          <w:marTop w:val="0"/>
          <w:marBottom w:val="0"/>
          <w:divBdr>
            <w:top w:val="none" w:sz="0" w:space="0" w:color="auto"/>
            <w:left w:val="none" w:sz="0" w:space="0" w:color="auto"/>
            <w:bottom w:val="none" w:sz="0" w:space="0" w:color="auto"/>
            <w:right w:val="none" w:sz="0" w:space="0" w:color="auto"/>
          </w:divBdr>
        </w:div>
        <w:div w:id="613099139">
          <w:marLeft w:val="0"/>
          <w:marRight w:val="0"/>
          <w:marTop w:val="0"/>
          <w:marBottom w:val="0"/>
          <w:divBdr>
            <w:top w:val="none" w:sz="0" w:space="0" w:color="auto"/>
            <w:left w:val="none" w:sz="0" w:space="0" w:color="auto"/>
            <w:bottom w:val="none" w:sz="0" w:space="0" w:color="auto"/>
            <w:right w:val="none" w:sz="0" w:space="0" w:color="auto"/>
          </w:divBdr>
        </w:div>
        <w:div w:id="637076860">
          <w:marLeft w:val="0"/>
          <w:marRight w:val="0"/>
          <w:marTop w:val="0"/>
          <w:marBottom w:val="0"/>
          <w:divBdr>
            <w:top w:val="none" w:sz="0" w:space="0" w:color="auto"/>
            <w:left w:val="none" w:sz="0" w:space="0" w:color="auto"/>
            <w:bottom w:val="none" w:sz="0" w:space="0" w:color="auto"/>
            <w:right w:val="none" w:sz="0" w:space="0" w:color="auto"/>
          </w:divBdr>
        </w:div>
        <w:div w:id="725252644">
          <w:marLeft w:val="0"/>
          <w:marRight w:val="0"/>
          <w:marTop w:val="0"/>
          <w:marBottom w:val="0"/>
          <w:divBdr>
            <w:top w:val="none" w:sz="0" w:space="0" w:color="auto"/>
            <w:left w:val="none" w:sz="0" w:space="0" w:color="auto"/>
            <w:bottom w:val="none" w:sz="0" w:space="0" w:color="auto"/>
            <w:right w:val="none" w:sz="0" w:space="0" w:color="auto"/>
          </w:divBdr>
        </w:div>
        <w:div w:id="806050349">
          <w:marLeft w:val="0"/>
          <w:marRight w:val="0"/>
          <w:marTop w:val="0"/>
          <w:marBottom w:val="0"/>
          <w:divBdr>
            <w:top w:val="none" w:sz="0" w:space="0" w:color="auto"/>
            <w:left w:val="none" w:sz="0" w:space="0" w:color="auto"/>
            <w:bottom w:val="none" w:sz="0" w:space="0" w:color="auto"/>
            <w:right w:val="none" w:sz="0" w:space="0" w:color="auto"/>
          </w:divBdr>
        </w:div>
        <w:div w:id="886183117">
          <w:marLeft w:val="0"/>
          <w:marRight w:val="0"/>
          <w:marTop w:val="0"/>
          <w:marBottom w:val="0"/>
          <w:divBdr>
            <w:top w:val="none" w:sz="0" w:space="0" w:color="auto"/>
            <w:left w:val="none" w:sz="0" w:space="0" w:color="auto"/>
            <w:bottom w:val="none" w:sz="0" w:space="0" w:color="auto"/>
            <w:right w:val="none" w:sz="0" w:space="0" w:color="auto"/>
          </w:divBdr>
        </w:div>
        <w:div w:id="888106181">
          <w:marLeft w:val="0"/>
          <w:marRight w:val="0"/>
          <w:marTop w:val="0"/>
          <w:marBottom w:val="0"/>
          <w:divBdr>
            <w:top w:val="none" w:sz="0" w:space="0" w:color="auto"/>
            <w:left w:val="none" w:sz="0" w:space="0" w:color="auto"/>
            <w:bottom w:val="none" w:sz="0" w:space="0" w:color="auto"/>
            <w:right w:val="none" w:sz="0" w:space="0" w:color="auto"/>
          </w:divBdr>
        </w:div>
        <w:div w:id="890270937">
          <w:marLeft w:val="0"/>
          <w:marRight w:val="0"/>
          <w:marTop w:val="0"/>
          <w:marBottom w:val="0"/>
          <w:divBdr>
            <w:top w:val="none" w:sz="0" w:space="0" w:color="auto"/>
            <w:left w:val="none" w:sz="0" w:space="0" w:color="auto"/>
            <w:bottom w:val="none" w:sz="0" w:space="0" w:color="auto"/>
            <w:right w:val="none" w:sz="0" w:space="0" w:color="auto"/>
          </w:divBdr>
        </w:div>
        <w:div w:id="987904529">
          <w:marLeft w:val="0"/>
          <w:marRight w:val="0"/>
          <w:marTop w:val="0"/>
          <w:marBottom w:val="0"/>
          <w:divBdr>
            <w:top w:val="none" w:sz="0" w:space="0" w:color="auto"/>
            <w:left w:val="none" w:sz="0" w:space="0" w:color="auto"/>
            <w:bottom w:val="none" w:sz="0" w:space="0" w:color="auto"/>
            <w:right w:val="none" w:sz="0" w:space="0" w:color="auto"/>
          </w:divBdr>
        </w:div>
        <w:div w:id="1023045871">
          <w:marLeft w:val="0"/>
          <w:marRight w:val="0"/>
          <w:marTop w:val="0"/>
          <w:marBottom w:val="0"/>
          <w:divBdr>
            <w:top w:val="none" w:sz="0" w:space="0" w:color="auto"/>
            <w:left w:val="none" w:sz="0" w:space="0" w:color="auto"/>
            <w:bottom w:val="none" w:sz="0" w:space="0" w:color="auto"/>
            <w:right w:val="none" w:sz="0" w:space="0" w:color="auto"/>
          </w:divBdr>
        </w:div>
        <w:div w:id="1057582749">
          <w:marLeft w:val="0"/>
          <w:marRight w:val="0"/>
          <w:marTop w:val="0"/>
          <w:marBottom w:val="0"/>
          <w:divBdr>
            <w:top w:val="none" w:sz="0" w:space="0" w:color="auto"/>
            <w:left w:val="none" w:sz="0" w:space="0" w:color="auto"/>
            <w:bottom w:val="none" w:sz="0" w:space="0" w:color="auto"/>
            <w:right w:val="none" w:sz="0" w:space="0" w:color="auto"/>
          </w:divBdr>
        </w:div>
        <w:div w:id="1164511011">
          <w:marLeft w:val="0"/>
          <w:marRight w:val="0"/>
          <w:marTop w:val="0"/>
          <w:marBottom w:val="0"/>
          <w:divBdr>
            <w:top w:val="none" w:sz="0" w:space="0" w:color="auto"/>
            <w:left w:val="none" w:sz="0" w:space="0" w:color="auto"/>
            <w:bottom w:val="none" w:sz="0" w:space="0" w:color="auto"/>
            <w:right w:val="none" w:sz="0" w:space="0" w:color="auto"/>
          </w:divBdr>
        </w:div>
        <w:div w:id="1209103606">
          <w:marLeft w:val="0"/>
          <w:marRight w:val="0"/>
          <w:marTop w:val="0"/>
          <w:marBottom w:val="0"/>
          <w:divBdr>
            <w:top w:val="none" w:sz="0" w:space="0" w:color="auto"/>
            <w:left w:val="none" w:sz="0" w:space="0" w:color="auto"/>
            <w:bottom w:val="none" w:sz="0" w:space="0" w:color="auto"/>
            <w:right w:val="none" w:sz="0" w:space="0" w:color="auto"/>
          </w:divBdr>
        </w:div>
        <w:div w:id="1321889712">
          <w:marLeft w:val="0"/>
          <w:marRight w:val="0"/>
          <w:marTop w:val="0"/>
          <w:marBottom w:val="0"/>
          <w:divBdr>
            <w:top w:val="none" w:sz="0" w:space="0" w:color="auto"/>
            <w:left w:val="none" w:sz="0" w:space="0" w:color="auto"/>
            <w:bottom w:val="none" w:sz="0" w:space="0" w:color="auto"/>
            <w:right w:val="none" w:sz="0" w:space="0" w:color="auto"/>
          </w:divBdr>
        </w:div>
        <w:div w:id="1518037409">
          <w:marLeft w:val="0"/>
          <w:marRight w:val="0"/>
          <w:marTop w:val="0"/>
          <w:marBottom w:val="0"/>
          <w:divBdr>
            <w:top w:val="none" w:sz="0" w:space="0" w:color="auto"/>
            <w:left w:val="none" w:sz="0" w:space="0" w:color="auto"/>
            <w:bottom w:val="none" w:sz="0" w:space="0" w:color="auto"/>
            <w:right w:val="none" w:sz="0" w:space="0" w:color="auto"/>
          </w:divBdr>
        </w:div>
        <w:div w:id="1530559740">
          <w:marLeft w:val="0"/>
          <w:marRight w:val="0"/>
          <w:marTop w:val="0"/>
          <w:marBottom w:val="0"/>
          <w:divBdr>
            <w:top w:val="none" w:sz="0" w:space="0" w:color="auto"/>
            <w:left w:val="none" w:sz="0" w:space="0" w:color="auto"/>
            <w:bottom w:val="none" w:sz="0" w:space="0" w:color="auto"/>
            <w:right w:val="none" w:sz="0" w:space="0" w:color="auto"/>
          </w:divBdr>
        </w:div>
        <w:div w:id="1701970884">
          <w:marLeft w:val="0"/>
          <w:marRight w:val="0"/>
          <w:marTop w:val="0"/>
          <w:marBottom w:val="0"/>
          <w:divBdr>
            <w:top w:val="none" w:sz="0" w:space="0" w:color="auto"/>
            <w:left w:val="none" w:sz="0" w:space="0" w:color="auto"/>
            <w:bottom w:val="none" w:sz="0" w:space="0" w:color="auto"/>
            <w:right w:val="none" w:sz="0" w:space="0" w:color="auto"/>
          </w:divBdr>
        </w:div>
        <w:div w:id="1748921589">
          <w:marLeft w:val="0"/>
          <w:marRight w:val="0"/>
          <w:marTop w:val="0"/>
          <w:marBottom w:val="0"/>
          <w:divBdr>
            <w:top w:val="none" w:sz="0" w:space="0" w:color="auto"/>
            <w:left w:val="none" w:sz="0" w:space="0" w:color="auto"/>
            <w:bottom w:val="none" w:sz="0" w:space="0" w:color="auto"/>
            <w:right w:val="none" w:sz="0" w:space="0" w:color="auto"/>
          </w:divBdr>
        </w:div>
        <w:div w:id="1758671413">
          <w:marLeft w:val="0"/>
          <w:marRight w:val="0"/>
          <w:marTop w:val="0"/>
          <w:marBottom w:val="0"/>
          <w:divBdr>
            <w:top w:val="none" w:sz="0" w:space="0" w:color="auto"/>
            <w:left w:val="none" w:sz="0" w:space="0" w:color="auto"/>
            <w:bottom w:val="none" w:sz="0" w:space="0" w:color="auto"/>
            <w:right w:val="none" w:sz="0" w:space="0" w:color="auto"/>
          </w:divBdr>
        </w:div>
        <w:div w:id="1764759818">
          <w:marLeft w:val="0"/>
          <w:marRight w:val="0"/>
          <w:marTop w:val="0"/>
          <w:marBottom w:val="0"/>
          <w:divBdr>
            <w:top w:val="none" w:sz="0" w:space="0" w:color="auto"/>
            <w:left w:val="none" w:sz="0" w:space="0" w:color="auto"/>
            <w:bottom w:val="none" w:sz="0" w:space="0" w:color="auto"/>
            <w:right w:val="none" w:sz="0" w:space="0" w:color="auto"/>
          </w:divBdr>
        </w:div>
        <w:div w:id="1915117783">
          <w:marLeft w:val="0"/>
          <w:marRight w:val="0"/>
          <w:marTop w:val="0"/>
          <w:marBottom w:val="0"/>
          <w:divBdr>
            <w:top w:val="none" w:sz="0" w:space="0" w:color="auto"/>
            <w:left w:val="none" w:sz="0" w:space="0" w:color="auto"/>
            <w:bottom w:val="none" w:sz="0" w:space="0" w:color="auto"/>
            <w:right w:val="none" w:sz="0" w:space="0" w:color="auto"/>
          </w:divBdr>
        </w:div>
        <w:div w:id="1979602047">
          <w:marLeft w:val="0"/>
          <w:marRight w:val="0"/>
          <w:marTop w:val="0"/>
          <w:marBottom w:val="0"/>
          <w:divBdr>
            <w:top w:val="none" w:sz="0" w:space="0" w:color="auto"/>
            <w:left w:val="none" w:sz="0" w:space="0" w:color="auto"/>
            <w:bottom w:val="none" w:sz="0" w:space="0" w:color="auto"/>
            <w:right w:val="none" w:sz="0" w:space="0" w:color="auto"/>
          </w:divBdr>
        </w:div>
        <w:div w:id="2013951757">
          <w:marLeft w:val="0"/>
          <w:marRight w:val="0"/>
          <w:marTop w:val="0"/>
          <w:marBottom w:val="0"/>
          <w:divBdr>
            <w:top w:val="none" w:sz="0" w:space="0" w:color="auto"/>
            <w:left w:val="none" w:sz="0" w:space="0" w:color="auto"/>
            <w:bottom w:val="none" w:sz="0" w:space="0" w:color="auto"/>
            <w:right w:val="none" w:sz="0" w:space="0" w:color="auto"/>
          </w:divBdr>
        </w:div>
        <w:div w:id="2135060068">
          <w:marLeft w:val="0"/>
          <w:marRight w:val="0"/>
          <w:marTop w:val="0"/>
          <w:marBottom w:val="0"/>
          <w:divBdr>
            <w:top w:val="none" w:sz="0" w:space="0" w:color="auto"/>
            <w:left w:val="none" w:sz="0" w:space="0" w:color="auto"/>
            <w:bottom w:val="none" w:sz="0" w:space="0" w:color="auto"/>
            <w:right w:val="none" w:sz="0" w:space="0" w:color="auto"/>
          </w:divBdr>
        </w:div>
      </w:divsChild>
    </w:div>
    <w:div w:id="1029523423">
      <w:bodyDiv w:val="1"/>
      <w:marLeft w:val="0"/>
      <w:marRight w:val="0"/>
      <w:marTop w:val="0"/>
      <w:marBottom w:val="0"/>
      <w:divBdr>
        <w:top w:val="none" w:sz="0" w:space="0" w:color="auto"/>
        <w:left w:val="none" w:sz="0" w:space="0" w:color="auto"/>
        <w:bottom w:val="none" w:sz="0" w:space="0" w:color="auto"/>
        <w:right w:val="none" w:sz="0" w:space="0" w:color="auto"/>
      </w:divBdr>
      <w:divsChild>
        <w:div w:id="1212300891">
          <w:marLeft w:val="1166"/>
          <w:marRight w:val="0"/>
          <w:marTop w:val="86"/>
          <w:marBottom w:val="0"/>
          <w:divBdr>
            <w:top w:val="none" w:sz="0" w:space="0" w:color="auto"/>
            <w:left w:val="none" w:sz="0" w:space="0" w:color="auto"/>
            <w:bottom w:val="none" w:sz="0" w:space="0" w:color="auto"/>
            <w:right w:val="none" w:sz="0" w:space="0" w:color="auto"/>
          </w:divBdr>
        </w:div>
      </w:divsChild>
    </w:div>
    <w:div w:id="1040084190">
      <w:bodyDiv w:val="1"/>
      <w:marLeft w:val="0"/>
      <w:marRight w:val="0"/>
      <w:marTop w:val="0"/>
      <w:marBottom w:val="0"/>
      <w:divBdr>
        <w:top w:val="none" w:sz="0" w:space="0" w:color="auto"/>
        <w:left w:val="none" w:sz="0" w:space="0" w:color="auto"/>
        <w:bottom w:val="none" w:sz="0" w:space="0" w:color="auto"/>
        <w:right w:val="none" w:sz="0" w:space="0" w:color="auto"/>
      </w:divBdr>
    </w:div>
    <w:div w:id="1066881324">
      <w:bodyDiv w:val="1"/>
      <w:marLeft w:val="0"/>
      <w:marRight w:val="0"/>
      <w:marTop w:val="0"/>
      <w:marBottom w:val="0"/>
      <w:divBdr>
        <w:top w:val="none" w:sz="0" w:space="0" w:color="auto"/>
        <w:left w:val="none" w:sz="0" w:space="0" w:color="auto"/>
        <w:bottom w:val="none" w:sz="0" w:space="0" w:color="auto"/>
        <w:right w:val="none" w:sz="0" w:space="0" w:color="auto"/>
      </w:divBdr>
    </w:div>
    <w:div w:id="1087270129">
      <w:bodyDiv w:val="1"/>
      <w:marLeft w:val="0"/>
      <w:marRight w:val="0"/>
      <w:marTop w:val="0"/>
      <w:marBottom w:val="0"/>
      <w:divBdr>
        <w:top w:val="none" w:sz="0" w:space="0" w:color="auto"/>
        <w:left w:val="none" w:sz="0" w:space="0" w:color="auto"/>
        <w:bottom w:val="none" w:sz="0" w:space="0" w:color="auto"/>
        <w:right w:val="none" w:sz="0" w:space="0" w:color="auto"/>
      </w:divBdr>
      <w:divsChild>
        <w:div w:id="1711497181">
          <w:marLeft w:val="547"/>
          <w:marRight w:val="0"/>
          <w:marTop w:val="96"/>
          <w:marBottom w:val="0"/>
          <w:divBdr>
            <w:top w:val="none" w:sz="0" w:space="0" w:color="auto"/>
            <w:left w:val="none" w:sz="0" w:space="0" w:color="auto"/>
            <w:bottom w:val="none" w:sz="0" w:space="0" w:color="auto"/>
            <w:right w:val="none" w:sz="0" w:space="0" w:color="auto"/>
          </w:divBdr>
        </w:div>
      </w:divsChild>
    </w:div>
    <w:div w:id="1096824595">
      <w:bodyDiv w:val="1"/>
      <w:marLeft w:val="0"/>
      <w:marRight w:val="0"/>
      <w:marTop w:val="0"/>
      <w:marBottom w:val="0"/>
      <w:divBdr>
        <w:top w:val="none" w:sz="0" w:space="0" w:color="auto"/>
        <w:left w:val="none" w:sz="0" w:space="0" w:color="auto"/>
        <w:bottom w:val="none" w:sz="0" w:space="0" w:color="auto"/>
        <w:right w:val="none" w:sz="0" w:space="0" w:color="auto"/>
      </w:divBdr>
    </w:div>
    <w:div w:id="1104347425">
      <w:bodyDiv w:val="1"/>
      <w:marLeft w:val="0"/>
      <w:marRight w:val="0"/>
      <w:marTop w:val="0"/>
      <w:marBottom w:val="0"/>
      <w:divBdr>
        <w:top w:val="none" w:sz="0" w:space="0" w:color="auto"/>
        <w:left w:val="none" w:sz="0" w:space="0" w:color="auto"/>
        <w:bottom w:val="none" w:sz="0" w:space="0" w:color="auto"/>
        <w:right w:val="none" w:sz="0" w:space="0" w:color="auto"/>
      </w:divBdr>
      <w:divsChild>
        <w:div w:id="1198005218">
          <w:marLeft w:val="0"/>
          <w:marRight w:val="0"/>
          <w:marTop w:val="0"/>
          <w:marBottom w:val="0"/>
          <w:divBdr>
            <w:top w:val="none" w:sz="0" w:space="0" w:color="auto"/>
            <w:left w:val="none" w:sz="0" w:space="0" w:color="auto"/>
            <w:bottom w:val="none" w:sz="0" w:space="0" w:color="auto"/>
            <w:right w:val="none" w:sz="0" w:space="0" w:color="auto"/>
          </w:divBdr>
          <w:divsChild>
            <w:div w:id="104637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206056">
      <w:bodyDiv w:val="1"/>
      <w:marLeft w:val="0"/>
      <w:marRight w:val="0"/>
      <w:marTop w:val="0"/>
      <w:marBottom w:val="0"/>
      <w:divBdr>
        <w:top w:val="none" w:sz="0" w:space="0" w:color="auto"/>
        <w:left w:val="none" w:sz="0" w:space="0" w:color="auto"/>
        <w:bottom w:val="none" w:sz="0" w:space="0" w:color="auto"/>
        <w:right w:val="none" w:sz="0" w:space="0" w:color="auto"/>
      </w:divBdr>
      <w:divsChild>
        <w:div w:id="391467975">
          <w:marLeft w:val="0"/>
          <w:marRight w:val="0"/>
          <w:marTop w:val="0"/>
          <w:marBottom w:val="0"/>
          <w:divBdr>
            <w:top w:val="none" w:sz="0" w:space="0" w:color="auto"/>
            <w:left w:val="none" w:sz="0" w:space="0" w:color="auto"/>
            <w:bottom w:val="none" w:sz="0" w:space="0" w:color="auto"/>
            <w:right w:val="none" w:sz="0" w:space="0" w:color="auto"/>
          </w:divBdr>
        </w:div>
        <w:div w:id="665136890">
          <w:marLeft w:val="0"/>
          <w:marRight w:val="0"/>
          <w:marTop w:val="0"/>
          <w:marBottom w:val="0"/>
          <w:divBdr>
            <w:top w:val="none" w:sz="0" w:space="0" w:color="auto"/>
            <w:left w:val="none" w:sz="0" w:space="0" w:color="auto"/>
            <w:bottom w:val="none" w:sz="0" w:space="0" w:color="auto"/>
            <w:right w:val="none" w:sz="0" w:space="0" w:color="auto"/>
          </w:divBdr>
        </w:div>
      </w:divsChild>
    </w:div>
    <w:div w:id="1114405246">
      <w:bodyDiv w:val="1"/>
      <w:marLeft w:val="0"/>
      <w:marRight w:val="0"/>
      <w:marTop w:val="0"/>
      <w:marBottom w:val="0"/>
      <w:divBdr>
        <w:top w:val="none" w:sz="0" w:space="0" w:color="auto"/>
        <w:left w:val="none" w:sz="0" w:space="0" w:color="auto"/>
        <w:bottom w:val="none" w:sz="0" w:space="0" w:color="auto"/>
        <w:right w:val="none" w:sz="0" w:space="0" w:color="auto"/>
      </w:divBdr>
    </w:div>
    <w:div w:id="1140458981">
      <w:bodyDiv w:val="1"/>
      <w:marLeft w:val="0"/>
      <w:marRight w:val="0"/>
      <w:marTop w:val="0"/>
      <w:marBottom w:val="0"/>
      <w:divBdr>
        <w:top w:val="none" w:sz="0" w:space="0" w:color="auto"/>
        <w:left w:val="none" w:sz="0" w:space="0" w:color="auto"/>
        <w:bottom w:val="none" w:sz="0" w:space="0" w:color="auto"/>
        <w:right w:val="none" w:sz="0" w:space="0" w:color="auto"/>
      </w:divBdr>
    </w:div>
    <w:div w:id="1162506776">
      <w:bodyDiv w:val="1"/>
      <w:marLeft w:val="0"/>
      <w:marRight w:val="0"/>
      <w:marTop w:val="0"/>
      <w:marBottom w:val="0"/>
      <w:divBdr>
        <w:top w:val="none" w:sz="0" w:space="0" w:color="auto"/>
        <w:left w:val="none" w:sz="0" w:space="0" w:color="auto"/>
        <w:bottom w:val="none" w:sz="0" w:space="0" w:color="auto"/>
        <w:right w:val="none" w:sz="0" w:space="0" w:color="auto"/>
      </w:divBdr>
    </w:div>
    <w:div w:id="1164205018">
      <w:bodyDiv w:val="1"/>
      <w:marLeft w:val="0"/>
      <w:marRight w:val="0"/>
      <w:marTop w:val="0"/>
      <w:marBottom w:val="0"/>
      <w:divBdr>
        <w:top w:val="none" w:sz="0" w:space="0" w:color="auto"/>
        <w:left w:val="none" w:sz="0" w:space="0" w:color="auto"/>
        <w:bottom w:val="none" w:sz="0" w:space="0" w:color="auto"/>
        <w:right w:val="none" w:sz="0" w:space="0" w:color="auto"/>
      </w:divBdr>
    </w:div>
    <w:div w:id="1171261008">
      <w:bodyDiv w:val="1"/>
      <w:marLeft w:val="0"/>
      <w:marRight w:val="0"/>
      <w:marTop w:val="0"/>
      <w:marBottom w:val="0"/>
      <w:divBdr>
        <w:top w:val="none" w:sz="0" w:space="0" w:color="auto"/>
        <w:left w:val="none" w:sz="0" w:space="0" w:color="auto"/>
        <w:bottom w:val="none" w:sz="0" w:space="0" w:color="auto"/>
        <w:right w:val="none" w:sz="0" w:space="0" w:color="auto"/>
      </w:divBdr>
    </w:div>
    <w:div w:id="1194266187">
      <w:bodyDiv w:val="1"/>
      <w:marLeft w:val="0"/>
      <w:marRight w:val="0"/>
      <w:marTop w:val="0"/>
      <w:marBottom w:val="0"/>
      <w:divBdr>
        <w:top w:val="none" w:sz="0" w:space="0" w:color="auto"/>
        <w:left w:val="none" w:sz="0" w:space="0" w:color="auto"/>
        <w:bottom w:val="none" w:sz="0" w:space="0" w:color="auto"/>
        <w:right w:val="none" w:sz="0" w:space="0" w:color="auto"/>
      </w:divBdr>
    </w:div>
    <w:div w:id="1207640768">
      <w:bodyDiv w:val="1"/>
      <w:marLeft w:val="0"/>
      <w:marRight w:val="0"/>
      <w:marTop w:val="0"/>
      <w:marBottom w:val="0"/>
      <w:divBdr>
        <w:top w:val="none" w:sz="0" w:space="0" w:color="auto"/>
        <w:left w:val="none" w:sz="0" w:space="0" w:color="auto"/>
        <w:bottom w:val="none" w:sz="0" w:space="0" w:color="auto"/>
        <w:right w:val="none" w:sz="0" w:space="0" w:color="auto"/>
      </w:divBdr>
      <w:divsChild>
        <w:div w:id="2086949459">
          <w:marLeft w:val="0"/>
          <w:marRight w:val="0"/>
          <w:marTop w:val="0"/>
          <w:marBottom w:val="0"/>
          <w:divBdr>
            <w:top w:val="none" w:sz="0" w:space="0" w:color="auto"/>
            <w:left w:val="none" w:sz="0" w:space="0" w:color="auto"/>
            <w:bottom w:val="none" w:sz="0" w:space="0" w:color="auto"/>
            <w:right w:val="none" w:sz="0" w:space="0" w:color="auto"/>
          </w:divBdr>
          <w:divsChild>
            <w:div w:id="175250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4926522">
      <w:bodyDiv w:val="1"/>
      <w:marLeft w:val="0"/>
      <w:marRight w:val="0"/>
      <w:marTop w:val="0"/>
      <w:marBottom w:val="0"/>
      <w:divBdr>
        <w:top w:val="none" w:sz="0" w:space="0" w:color="auto"/>
        <w:left w:val="none" w:sz="0" w:space="0" w:color="auto"/>
        <w:bottom w:val="none" w:sz="0" w:space="0" w:color="auto"/>
        <w:right w:val="none" w:sz="0" w:space="0" w:color="auto"/>
      </w:divBdr>
    </w:div>
    <w:div w:id="1223906473">
      <w:bodyDiv w:val="1"/>
      <w:marLeft w:val="0"/>
      <w:marRight w:val="0"/>
      <w:marTop w:val="0"/>
      <w:marBottom w:val="0"/>
      <w:divBdr>
        <w:top w:val="none" w:sz="0" w:space="0" w:color="auto"/>
        <w:left w:val="none" w:sz="0" w:space="0" w:color="auto"/>
        <w:bottom w:val="none" w:sz="0" w:space="0" w:color="auto"/>
        <w:right w:val="none" w:sz="0" w:space="0" w:color="auto"/>
      </w:divBdr>
    </w:div>
    <w:div w:id="1269923187">
      <w:bodyDiv w:val="1"/>
      <w:marLeft w:val="0"/>
      <w:marRight w:val="0"/>
      <w:marTop w:val="0"/>
      <w:marBottom w:val="0"/>
      <w:divBdr>
        <w:top w:val="none" w:sz="0" w:space="0" w:color="auto"/>
        <w:left w:val="none" w:sz="0" w:space="0" w:color="auto"/>
        <w:bottom w:val="none" w:sz="0" w:space="0" w:color="auto"/>
        <w:right w:val="none" w:sz="0" w:space="0" w:color="auto"/>
      </w:divBdr>
    </w:div>
    <w:div w:id="1276252548">
      <w:bodyDiv w:val="1"/>
      <w:marLeft w:val="0"/>
      <w:marRight w:val="0"/>
      <w:marTop w:val="0"/>
      <w:marBottom w:val="0"/>
      <w:divBdr>
        <w:top w:val="none" w:sz="0" w:space="0" w:color="auto"/>
        <w:left w:val="none" w:sz="0" w:space="0" w:color="auto"/>
        <w:bottom w:val="none" w:sz="0" w:space="0" w:color="auto"/>
        <w:right w:val="none" w:sz="0" w:space="0" w:color="auto"/>
      </w:divBdr>
    </w:div>
    <w:div w:id="1293172536">
      <w:bodyDiv w:val="1"/>
      <w:marLeft w:val="0"/>
      <w:marRight w:val="0"/>
      <w:marTop w:val="0"/>
      <w:marBottom w:val="0"/>
      <w:divBdr>
        <w:top w:val="none" w:sz="0" w:space="0" w:color="auto"/>
        <w:left w:val="none" w:sz="0" w:space="0" w:color="auto"/>
        <w:bottom w:val="none" w:sz="0" w:space="0" w:color="auto"/>
        <w:right w:val="none" w:sz="0" w:space="0" w:color="auto"/>
      </w:divBdr>
    </w:div>
    <w:div w:id="1294411165">
      <w:bodyDiv w:val="1"/>
      <w:marLeft w:val="0"/>
      <w:marRight w:val="0"/>
      <w:marTop w:val="0"/>
      <w:marBottom w:val="0"/>
      <w:divBdr>
        <w:top w:val="none" w:sz="0" w:space="0" w:color="auto"/>
        <w:left w:val="none" w:sz="0" w:space="0" w:color="auto"/>
        <w:bottom w:val="none" w:sz="0" w:space="0" w:color="auto"/>
        <w:right w:val="none" w:sz="0" w:space="0" w:color="auto"/>
      </w:divBdr>
    </w:div>
    <w:div w:id="1333409935">
      <w:bodyDiv w:val="1"/>
      <w:marLeft w:val="0"/>
      <w:marRight w:val="0"/>
      <w:marTop w:val="0"/>
      <w:marBottom w:val="0"/>
      <w:divBdr>
        <w:top w:val="none" w:sz="0" w:space="0" w:color="auto"/>
        <w:left w:val="none" w:sz="0" w:space="0" w:color="auto"/>
        <w:bottom w:val="none" w:sz="0" w:space="0" w:color="auto"/>
        <w:right w:val="none" w:sz="0" w:space="0" w:color="auto"/>
      </w:divBdr>
    </w:div>
    <w:div w:id="1337999322">
      <w:bodyDiv w:val="1"/>
      <w:marLeft w:val="0"/>
      <w:marRight w:val="0"/>
      <w:marTop w:val="0"/>
      <w:marBottom w:val="0"/>
      <w:divBdr>
        <w:top w:val="none" w:sz="0" w:space="0" w:color="auto"/>
        <w:left w:val="none" w:sz="0" w:space="0" w:color="auto"/>
        <w:bottom w:val="none" w:sz="0" w:space="0" w:color="auto"/>
        <w:right w:val="none" w:sz="0" w:space="0" w:color="auto"/>
      </w:divBdr>
    </w:div>
    <w:div w:id="1344628331">
      <w:bodyDiv w:val="1"/>
      <w:marLeft w:val="0"/>
      <w:marRight w:val="0"/>
      <w:marTop w:val="0"/>
      <w:marBottom w:val="0"/>
      <w:divBdr>
        <w:top w:val="none" w:sz="0" w:space="0" w:color="auto"/>
        <w:left w:val="none" w:sz="0" w:space="0" w:color="auto"/>
        <w:bottom w:val="none" w:sz="0" w:space="0" w:color="auto"/>
        <w:right w:val="none" w:sz="0" w:space="0" w:color="auto"/>
      </w:divBdr>
    </w:div>
    <w:div w:id="1356535900">
      <w:bodyDiv w:val="1"/>
      <w:marLeft w:val="0"/>
      <w:marRight w:val="0"/>
      <w:marTop w:val="0"/>
      <w:marBottom w:val="0"/>
      <w:divBdr>
        <w:top w:val="none" w:sz="0" w:space="0" w:color="auto"/>
        <w:left w:val="none" w:sz="0" w:space="0" w:color="auto"/>
        <w:bottom w:val="none" w:sz="0" w:space="0" w:color="auto"/>
        <w:right w:val="none" w:sz="0" w:space="0" w:color="auto"/>
      </w:divBdr>
    </w:div>
    <w:div w:id="1372608093">
      <w:bodyDiv w:val="1"/>
      <w:marLeft w:val="0"/>
      <w:marRight w:val="0"/>
      <w:marTop w:val="0"/>
      <w:marBottom w:val="0"/>
      <w:divBdr>
        <w:top w:val="none" w:sz="0" w:space="0" w:color="auto"/>
        <w:left w:val="none" w:sz="0" w:space="0" w:color="auto"/>
        <w:bottom w:val="none" w:sz="0" w:space="0" w:color="auto"/>
        <w:right w:val="none" w:sz="0" w:space="0" w:color="auto"/>
      </w:divBdr>
    </w:div>
    <w:div w:id="1379285887">
      <w:bodyDiv w:val="1"/>
      <w:marLeft w:val="0"/>
      <w:marRight w:val="0"/>
      <w:marTop w:val="0"/>
      <w:marBottom w:val="0"/>
      <w:divBdr>
        <w:top w:val="none" w:sz="0" w:space="0" w:color="auto"/>
        <w:left w:val="none" w:sz="0" w:space="0" w:color="auto"/>
        <w:bottom w:val="none" w:sz="0" w:space="0" w:color="auto"/>
        <w:right w:val="none" w:sz="0" w:space="0" w:color="auto"/>
      </w:divBdr>
    </w:div>
    <w:div w:id="1388454668">
      <w:bodyDiv w:val="1"/>
      <w:marLeft w:val="0"/>
      <w:marRight w:val="0"/>
      <w:marTop w:val="0"/>
      <w:marBottom w:val="0"/>
      <w:divBdr>
        <w:top w:val="none" w:sz="0" w:space="0" w:color="auto"/>
        <w:left w:val="none" w:sz="0" w:space="0" w:color="auto"/>
        <w:bottom w:val="none" w:sz="0" w:space="0" w:color="auto"/>
        <w:right w:val="none" w:sz="0" w:space="0" w:color="auto"/>
      </w:divBdr>
    </w:div>
    <w:div w:id="1401832347">
      <w:bodyDiv w:val="1"/>
      <w:marLeft w:val="0"/>
      <w:marRight w:val="0"/>
      <w:marTop w:val="0"/>
      <w:marBottom w:val="0"/>
      <w:divBdr>
        <w:top w:val="none" w:sz="0" w:space="0" w:color="auto"/>
        <w:left w:val="none" w:sz="0" w:space="0" w:color="auto"/>
        <w:bottom w:val="none" w:sz="0" w:space="0" w:color="auto"/>
        <w:right w:val="none" w:sz="0" w:space="0" w:color="auto"/>
      </w:divBdr>
    </w:div>
    <w:div w:id="1418482485">
      <w:bodyDiv w:val="1"/>
      <w:marLeft w:val="0"/>
      <w:marRight w:val="0"/>
      <w:marTop w:val="0"/>
      <w:marBottom w:val="0"/>
      <w:divBdr>
        <w:top w:val="none" w:sz="0" w:space="0" w:color="auto"/>
        <w:left w:val="none" w:sz="0" w:space="0" w:color="auto"/>
        <w:bottom w:val="none" w:sz="0" w:space="0" w:color="auto"/>
        <w:right w:val="none" w:sz="0" w:space="0" w:color="auto"/>
      </w:divBdr>
    </w:div>
    <w:div w:id="1423332951">
      <w:bodyDiv w:val="1"/>
      <w:marLeft w:val="0"/>
      <w:marRight w:val="0"/>
      <w:marTop w:val="0"/>
      <w:marBottom w:val="0"/>
      <w:divBdr>
        <w:top w:val="none" w:sz="0" w:space="0" w:color="auto"/>
        <w:left w:val="none" w:sz="0" w:space="0" w:color="auto"/>
        <w:bottom w:val="none" w:sz="0" w:space="0" w:color="auto"/>
        <w:right w:val="none" w:sz="0" w:space="0" w:color="auto"/>
      </w:divBdr>
    </w:div>
    <w:div w:id="1428115312">
      <w:bodyDiv w:val="1"/>
      <w:marLeft w:val="0"/>
      <w:marRight w:val="0"/>
      <w:marTop w:val="0"/>
      <w:marBottom w:val="0"/>
      <w:divBdr>
        <w:top w:val="none" w:sz="0" w:space="0" w:color="auto"/>
        <w:left w:val="none" w:sz="0" w:space="0" w:color="auto"/>
        <w:bottom w:val="none" w:sz="0" w:space="0" w:color="auto"/>
        <w:right w:val="none" w:sz="0" w:space="0" w:color="auto"/>
      </w:divBdr>
      <w:divsChild>
        <w:div w:id="63529814">
          <w:marLeft w:val="0"/>
          <w:marRight w:val="0"/>
          <w:marTop w:val="0"/>
          <w:marBottom w:val="0"/>
          <w:divBdr>
            <w:top w:val="none" w:sz="0" w:space="0" w:color="auto"/>
            <w:left w:val="none" w:sz="0" w:space="0" w:color="auto"/>
            <w:bottom w:val="none" w:sz="0" w:space="0" w:color="auto"/>
            <w:right w:val="none" w:sz="0" w:space="0" w:color="auto"/>
          </w:divBdr>
        </w:div>
        <w:div w:id="152374817">
          <w:marLeft w:val="0"/>
          <w:marRight w:val="0"/>
          <w:marTop w:val="0"/>
          <w:marBottom w:val="0"/>
          <w:divBdr>
            <w:top w:val="none" w:sz="0" w:space="0" w:color="auto"/>
            <w:left w:val="none" w:sz="0" w:space="0" w:color="auto"/>
            <w:bottom w:val="none" w:sz="0" w:space="0" w:color="auto"/>
            <w:right w:val="none" w:sz="0" w:space="0" w:color="auto"/>
          </w:divBdr>
        </w:div>
        <w:div w:id="168756018">
          <w:marLeft w:val="0"/>
          <w:marRight w:val="0"/>
          <w:marTop w:val="0"/>
          <w:marBottom w:val="0"/>
          <w:divBdr>
            <w:top w:val="none" w:sz="0" w:space="0" w:color="auto"/>
            <w:left w:val="none" w:sz="0" w:space="0" w:color="auto"/>
            <w:bottom w:val="none" w:sz="0" w:space="0" w:color="auto"/>
            <w:right w:val="none" w:sz="0" w:space="0" w:color="auto"/>
          </w:divBdr>
        </w:div>
        <w:div w:id="199438156">
          <w:marLeft w:val="0"/>
          <w:marRight w:val="0"/>
          <w:marTop w:val="0"/>
          <w:marBottom w:val="0"/>
          <w:divBdr>
            <w:top w:val="none" w:sz="0" w:space="0" w:color="auto"/>
            <w:left w:val="none" w:sz="0" w:space="0" w:color="auto"/>
            <w:bottom w:val="none" w:sz="0" w:space="0" w:color="auto"/>
            <w:right w:val="none" w:sz="0" w:space="0" w:color="auto"/>
          </w:divBdr>
        </w:div>
        <w:div w:id="258565074">
          <w:marLeft w:val="0"/>
          <w:marRight w:val="0"/>
          <w:marTop w:val="0"/>
          <w:marBottom w:val="0"/>
          <w:divBdr>
            <w:top w:val="none" w:sz="0" w:space="0" w:color="auto"/>
            <w:left w:val="none" w:sz="0" w:space="0" w:color="auto"/>
            <w:bottom w:val="none" w:sz="0" w:space="0" w:color="auto"/>
            <w:right w:val="none" w:sz="0" w:space="0" w:color="auto"/>
          </w:divBdr>
        </w:div>
        <w:div w:id="329717750">
          <w:marLeft w:val="0"/>
          <w:marRight w:val="0"/>
          <w:marTop w:val="0"/>
          <w:marBottom w:val="0"/>
          <w:divBdr>
            <w:top w:val="none" w:sz="0" w:space="0" w:color="auto"/>
            <w:left w:val="none" w:sz="0" w:space="0" w:color="auto"/>
            <w:bottom w:val="none" w:sz="0" w:space="0" w:color="auto"/>
            <w:right w:val="none" w:sz="0" w:space="0" w:color="auto"/>
          </w:divBdr>
        </w:div>
        <w:div w:id="356975422">
          <w:marLeft w:val="0"/>
          <w:marRight w:val="0"/>
          <w:marTop w:val="0"/>
          <w:marBottom w:val="0"/>
          <w:divBdr>
            <w:top w:val="none" w:sz="0" w:space="0" w:color="auto"/>
            <w:left w:val="none" w:sz="0" w:space="0" w:color="auto"/>
            <w:bottom w:val="none" w:sz="0" w:space="0" w:color="auto"/>
            <w:right w:val="none" w:sz="0" w:space="0" w:color="auto"/>
          </w:divBdr>
        </w:div>
        <w:div w:id="497381801">
          <w:marLeft w:val="0"/>
          <w:marRight w:val="0"/>
          <w:marTop w:val="0"/>
          <w:marBottom w:val="0"/>
          <w:divBdr>
            <w:top w:val="none" w:sz="0" w:space="0" w:color="auto"/>
            <w:left w:val="none" w:sz="0" w:space="0" w:color="auto"/>
            <w:bottom w:val="none" w:sz="0" w:space="0" w:color="auto"/>
            <w:right w:val="none" w:sz="0" w:space="0" w:color="auto"/>
          </w:divBdr>
        </w:div>
        <w:div w:id="631255194">
          <w:marLeft w:val="0"/>
          <w:marRight w:val="0"/>
          <w:marTop w:val="0"/>
          <w:marBottom w:val="0"/>
          <w:divBdr>
            <w:top w:val="none" w:sz="0" w:space="0" w:color="auto"/>
            <w:left w:val="none" w:sz="0" w:space="0" w:color="auto"/>
            <w:bottom w:val="none" w:sz="0" w:space="0" w:color="auto"/>
            <w:right w:val="none" w:sz="0" w:space="0" w:color="auto"/>
          </w:divBdr>
        </w:div>
        <w:div w:id="677345012">
          <w:marLeft w:val="0"/>
          <w:marRight w:val="0"/>
          <w:marTop w:val="0"/>
          <w:marBottom w:val="0"/>
          <w:divBdr>
            <w:top w:val="none" w:sz="0" w:space="0" w:color="auto"/>
            <w:left w:val="none" w:sz="0" w:space="0" w:color="auto"/>
            <w:bottom w:val="none" w:sz="0" w:space="0" w:color="auto"/>
            <w:right w:val="none" w:sz="0" w:space="0" w:color="auto"/>
          </w:divBdr>
        </w:div>
        <w:div w:id="1132483270">
          <w:marLeft w:val="0"/>
          <w:marRight w:val="0"/>
          <w:marTop w:val="0"/>
          <w:marBottom w:val="0"/>
          <w:divBdr>
            <w:top w:val="none" w:sz="0" w:space="0" w:color="auto"/>
            <w:left w:val="none" w:sz="0" w:space="0" w:color="auto"/>
            <w:bottom w:val="none" w:sz="0" w:space="0" w:color="auto"/>
            <w:right w:val="none" w:sz="0" w:space="0" w:color="auto"/>
          </w:divBdr>
        </w:div>
        <w:div w:id="1526216653">
          <w:marLeft w:val="0"/>
          <w:marRight w:val="0"/>
          <w:marTop w:val="0"/>
          <w:marBottom w:val="0"/>
          <w:divBdr>
            <w:top w:val="none" w:sz="0" w:space="0" w:color="auto"/>
            <w:left w:val="none" w:sz="0" w:space="0" w:color="auto"/>
            <w:bottom w:val="none" w:sz="0" w:space="0" w:color="auto"/>
            <w:right w:val="none" w:sz="0" w:space="0" w:color="auto"/>
          </w:divBdr>
        </w:div>
      </w:divsChild>
    </w:div>
    <w:div w:id="1468937586">
      <w:bodyDiv w:val="1"/>
      <w:marLeft w:val="0"/>
      <w:marRight w:val="0"/>
      <w:marTop w:val="0"/>
      <w:marBottom w:val="0"/>
      <w:divBdr>
        <w:top w:val="none" w:sz="0" w:space="0" w:color="auto"/>
        <w:left w:val="none" w:sz="0" w:space="0" w:color="auto"/>
        <w:bottom w:val="none" w:sz="0" w:space="0" w:color="auto"/>
        <w:right w:val="none" w:sz="0" w:space="0" w:color="auto"/>
      </w:divBdr>
    </w:div>
    <w:div w:id="1517844771">
      <w:bodyDiv w:val="1"/>
      <w:marLeft w:val="0"/>
      <w:marRight w:val="0"/>
      <w:marTop w:val="0"/>
      <w:marBottom w:val="0"/>
      <w:divBdr>
        <w:top w:val="none" w:sz="0" w:space="0" w:color="auto"/>
        <w:left w:val="none" w:sz="0" w:space="0" w:color="auto"/>
        <w:bottom w:val="none" w:sz="0" w:space="0" w:color="auto"/>
        <w:right w:val="none" w:sz="0" w:space="0" w:color="auto"/>
      </w:divBdr>
      <w:divsChild>
        <w:div w:id="761023543">
          <w:marLeft w:val="547"/>
          <w:marRight w:val="0"/>
          <w:marTop w:val="115"/>
          <w:marBottom w:val="0"/>
          <w:divBdr>
            <w:top w:val="none" w:sz="0" w:space="0" w:color="auto"/>
            <w:left w:val="none" w:sz="0" w:space="0" w:color="auto"/>
            <w:bottom w:val="none" w:sz="0" w:space="0" w:color="auto"/>
            <w:right w:val="none" w:sz="0" w:space="0" w:color="auto"/>
          </w:divBdr>
        </w:div>
        <w:div w:id="1349715343">
          <w:marLeft w:val="1166"/>
          <w:marRight w:val="0"/>
          <w:marTop w:val="96"/>
          <w:marBottom w:val="0"/>
          <w:divBdr>
            <w:top w:val="none" w:sz="0" w:space="0" w:color="auto"/>
            <w:left w:val="none" w:sz="0" w:space="0" w:color="auto"/>
            <w:bottom w:val="none" w:sz="0" w:space="0" w:color="auto"/>
            <w:right w:val="none" w:sz="0" w:space="0" w:color="auto"/>
          </w:divBdr>
        </w:div>
        <w:div w:id="1409230793">
          <w:marLeft w:val="1800"/>
          <w:marRight w:val="0"/>
          <w:marTop w:val="86"/>
          <w:marBottom w:val="0"/>
          <w:divBdr>
            <w:top w:val="none" w:sz="0" w:space="0" w:color="auto"/>
            <w:left w:val="none" w:sz="0" w:space="0" w:color="auto"/>
            <w:bottom w:val="none" w:sz="0" w:space="0" w:color="auto"/>
            <w:right w:val="none" w:sz="0" w:space="0" w:color="auto"/>
          </w:divBdr>
        </w:div>
        <w:div w:id="1956019141">
          <w:marLeft w:val="1166"/>
          <w:marRight w:val="0"/>
          <w:marTop w:val="96"/>
          <w:marBottom w:val="0"/>
          <w:divBdr>
            <w:top w:val="none" w:sz="0" w:space="0" w:color="auto"/>
            <w:left w:val="none" w:sz="0" w:space="0" w:color="auto"/>
            <w:bottom w:val="none" w:sz="0" w:space="0" w:color="auto"/>
            <w:right w:val="none" w:sz="0" w:space="0" w:color="auto"/>
          </w:divBdr>
        </w:div>
      </w:divsChild>
    </w:div>
    <w:div w:id="1530794464">
      <w:bodyDiv w:val="1"/>
      <w:marLeft w:val="0"/>
      <w:marRight w:val="0"/>
      <w:marTop w:val="0"/>
      <w:marBottom w:val="0"/>
      <w:divBdr>
        <w:top w:val="none" w:sz="0" w:space="0" w:color="auto"/>
        <w:left w:val="none" w:sz="0" w:space="0" w:color="auto"/>
        <w:bottom w:val="none" w:sz="0" w:space="0" w:color="auto"/>
        <w:right w:val="none" w:sz="0" w:space="0" w:color="auto"/>
      </w:divBdr>
    </w:div>
    <w:div w:id="1531717985">
      <w:bodyDiv w:val="1"/>
      <w:marLeft w:val="0"/>
      <w:marRight w:val="0"/>
      <w:marTop w:val="0"/>
      <w:marBottom w:val="0"/>
      <w:divBdr>
        <w:top w:val="none" w:sz="0" w:space="0" w:color="auto"/>
        <w:left w:val="none" w:sz="0" w:space="0" w:color="auto"/>
        <w:bottom w:val="none" w:sz="0" w:space="0" w:color="auto"/>
        <w:right w:val="none" w:sz="0" w:space="0" w:color="auto"/>
      </w:divBdr>
    </w:div>
    <w:div w:id="1533108653">
      <w:bodyDiv w:val="1"/>
      <w:marLeft w:val="0"/>
      <w:marRight w:val="0"/>
      <w:marTop w:val="0"/>
      <w:marBottom w:val="0"/>
      <w:divBdr>
        <w:top w:val="none" w:sz="0" w:space="0" w:color="auto"/>
        <w:left w:val="none" w:sz="0" w:space="0" w:color="auto"/>
        <w:bottom w:val="none" w:sz="0" w:space="0" w:color="auto"/>
        <w:right w:val="none" w:sz="0" w:space="0" w:color="auto"/>
      </w:divBdr>
    </w:div>
    <w:div w:id="1574585013">
      <w:bodyDiv w:val="1"/>
      <w:marLeft w:val="0"/>
      <w:marRight w:val="0"/>
      <w:marTop w:val="0"/>
      <w:marBottom w:val="0"/>
      <w:divBdr>
        <w:top w:val="none" w:sz="0" w:space="0" w:color="auto"/>
        <w:left w:val="none" w:sz="0" w:space="0" w:color="auto"/>
        <w:bottom w:val="none" w:sz="0" w:space="0" w:color="auto"/>
        <w:right w:val="none" w:sz="0" w:space="0" w:color="auto"/>
      </w:divBdr>
    </w:div>
    <w:div w:id="1596401281">
      <w:bodyDiv w:val="1"/>
      <w:marLeft w:val="0"/>
      <w:marRight w:val="0"/>
      <w:marTop w:val="0"/>
      <w:marBottom w:val="0"/>
      <w:divBdr>
        <w:top w:val="none" w:sz="0" w:space="0" w:color="auto"/>
        <w:left w:val="none" w:sz="0" w:space="0" w:color="auto"/>
        <w:bottom w:val="none" w:sz="0" w:space="0" w:color="auto"/>
        <w:right w:val="none" w:sz="0" w:space="0" w:color="auto"/>
      </w:divBdr>
      <w:divsChild>
        <w:div w:id="2010712053">
          <w:marLeft w:val="0"/>
          <w:marRight w:val="0"/>
          <w:marTop w:val="0"/>
          <w:marBottom w:val="0"/>
          <w:divBdr>
            <w:top w:val="none" w:sz="0" w:space="0" w:color="auto"/>
            <w:left w:val="none" w:sz="0" w:space="0" w:color="auto"/>
            <w:bottom w:val="none" w:sz="0" w:space="0" w:color="auto"/>
            <w:right w:val="none" w:sz="0" w:space="0" w:color="auto"/>
          </w:divBdr>
          <w:divsChild>
            <w:div w:id="1739328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6764301">
      <w:bodyDiv w:val="1"/>
      <w:marLeft w:val="0"/>
      <w:marRight w:val="0"/>
      <w:marTop w:val="0"/>
      <w:marBottom w:val="0"/>
      <w:divBdr>
        <w:top w:val="none" w:sz="0" w:space="0" w:color="auto"/>
        <w:left w:val="none" w:sz="0" w:space="0" w:color="auto"/>
        <w:bottom w:val="none" w:sz="0" w:space="0" w:color="auto"/>
        <w:right w:val="none" w:sz="0" w:space="0" w:color="auto"/>
      </w:divBdr>
    </w:div>
    <w:div w:id="1623729589">
      <w:bodyDiv w:val="1"/>
      <w:marLeft w:val="0"/>
      <w:marRight w:val="0"/>
      <w:marTop w:val="0"/>
      <w:marBottom w:val="0"/>
      <w:divBdr>
        <w:top w:val="none" w:sz="0" w:space="0" w:color="auto"/>
        <w:left w:val="none" w:sz="0" w:space="0" w:color="auto"/>
        <w:bottom w:val="none" w:sz="0" w:space="0" w:color="auto"/>
        <w:right w:val="none" w:sz="0" w:space="0" w:color="auto"/>
      </w:divBdr>
    </w:div>
    <w:div w:id="1632595544">
      <w:bodyDiv w:val="1"/>
      <w:marLeft w:val="0"/>
      <w:marRight w:val="0"/>
      <w:marTop w:val="0"/>
      <w:marBottom w:val="0"/>
      <w:divBdr>
        <w:top w:val="none" w:sz="0" w:space="0" w:color="auto"/>
        <w:left w:val="none" w:sz="0" w:space="0" w:color="auto"/>
        <w:bottom w:val="none" w:sz="0" w:space="0" w:color="auto"/>
        <w:right w:val="none" w:sz="0" w:space="0" w:color="auto"/>
      </w:divBdr>
    </w:div>
    <w:div w:id="1636566484">
      <w:bodyDiv w:val="1"/>
      <w:marLeft w:val="0"/>
      <w:marRight w:val="0"/>
      <w:marTop w:val="0"/>
      <w:marBottom w:val="0"/>
      <w:divBdr>
        <w:top w:val="none" w:sz="0" w:space="0" w:color="auto"/>
        <w:left w:val="none" w:sz="0" w:space="0" w:color="auto"/>
        <w:bottom w:val="none" w:sz="0" w:space="0" w:color="auto"/>
        <w:right w:val="none" w:sz="0" w:space="0" w:color="auto"/>
      </w:divBdr>
    </w:div>
    <w:div w:id="1685474478">
      <w:bodyDiv w:val="1"/>
      <w:marLeft w:val="0"/>
      <w:marRight w:val="0"/>
      <w:marTop w:val="0"/>
      <w:marBottom w:val="0"/>
      <w:divBdr>
        <w:top w:val="none" w:sz="0" w:space="0" w:color="auto"/>
        <w:left w:val="none" w:sz="0" w:space="0" w:color="auto"/>
        <w:bottom w:val="none" w:sz="0" w:space="0" w:color="auto"/>
        <w:right w:val="none" w:sz="0" w:space="0" w:color="auto"/>
      </w:divBdr>
      <w:divsChild>
        <w:div w:id="1918126438">
          <w:marLeft w:val="1166"/>
          <w:marRight w:val="0"/>
          <w:marTop w:val="115"/>
          <w:marBottom w:val="0"/>
          <w:divBdr>
            <w:top w:val="none" w:sz="0" w:space="0" w:color="auto"/>
            <w:left w:val="none" w:sz="0" w:space="0" w:color="auto"/>
            <w:bottom w:val="none" w:sz="0" w:space="0" w:color="auto"/>
            <w:right w:val="none" w:sz="0" w:space="0" w:color="auto"/>
          </w:divBdr>
        </w:div>
      </w:divsChild>
    </w:div>
    <w:div w:id="1698001288">
      <w:bodyDiv w:val="1"/>
      <w:marLeft w:val="0"/>
      <w:marRight w:val="0"/>
      <w:marTop w:val="0"/>
      <w:marBottom w:val="0"/>
      <w:divBdr>
        <w:top w:val="none" w:sz="0" w:space="0" w:color="auto"/>
        <w:left w:val="none" w:sz="0" w:space="0" w:color="auto"/>
        <w:bottom w:val="none" w:sz="0" w:space="0" w:color="auto"/>
        <w:right w:val="none" w:sz="0" w:space="0" w:color="auto"/>
      </w:divBdr>
    </w:div>
    <w:div w:id="1708988391">
      <w:bodyDiv w:val="1"/>
      <w:marLeft w:val="0"/>
      <w:marRight w:val="0"/>
      <w:marTop w:val="0"/>
      <w:marBottom w:val="0"/>
      <w:divBdr>
        <w:top w:val="none" w:sz="0" w:space="0" w:color="auto"/>
        <w:left w:val="none" w:sz="0" w:space="0" w:color="auto"/>
        <w:bottom w:val="none" w:sz="0" w:space="0" w:color="auto"/>
        <w:right w:val="none" w:sz="0" w:space="0" w:color="auto"/>
      </w:divBdr>
    </w:div>
    <w:div w:id="1744451647">
      <w:bodyDiv w:val="1"/>
      <w:marLeft w:val="0"/>
      <w:marRight w:val="0"/>
      <w:marTop w:val="0"/>
      <w:marBottom w:val="0"/>
      <w:divBdr>
        <w:top w:val="none" w:sz="0" w:space="0" w:color="auto"/>
        <w:left w:val="none" w:sz="0" w:space="0" w:color="auto"/>
        <w:bottom w:val="none" w:sz="0" w:space="0" w:color="auto"/>
        <w:right w:val="none" w:sz="0" w:space="0" w:color="auto"/>
      </w:divBdr>
    </w:div>
    <w:div w:id="1794907571">
      <w:bodyDiv w:val="1"/>
      <w:marLeft w:val="0"/>
      <w:marRight w:val="0"/>
      <w:marTop w:val="0"/>
      <w:marBottom w:val="0"/>
      <w:divBdr>
        <w:top w:val="none" w:sz="0" w:space="0" w:color="auto"/>
        <w:left w:val="none" w:sz="0" w:space="0" w:color="auto"/>
        <w:bottom w:val="none" w:sz="0" w:space="0" w:color="auto"/>
        <w:right w:val="none" w:sz="0" w:space="0" w:color="auto"/>
      </w:divBdr>
      <w:divsChild>
        <w:div w:id="600645290">
          <w:marLeft w:val="547"/>
          <w:marRight w:val="0"/>
          <w:marTop w:val="86"/>
          <w:marBottom w:val="0"/>
          <w:divBdr>
            <w:top w:val="none" w:sz="0" w:space="0" w:color="auto"/>
            <w:left w:val="none" w:sz="0" w:space="0" w:color="auto"/>
            <w:bottom w:val="none" w:sz="0" w:space="0" w:color="auto"/>
            <w:right w:val="none" w:sz="0" w:space="0" w:color="auto"/>
          </w:divBdr>
        </w:div>
      </w:divsChild>
    </w:div>
    <w:div w:id="1810780982">
      <w:bodyDiv w:val="1"/>
      <w:marLeft w:val="0"/>
      <w:marRight w:val="0"/>
      <w:marTop w:val="0"/>
      <w:marBottom w:val="0"/>
      <w:divBdr>
        <w:top w:val="none" w:sz="0" w:space="0" w:color="auto"/>
        <w:left w:val="none" w:sz="0" w:space="0" w:color="auto"/>
        <w:bottom w:val="none" w:sz="0" w:space="0" w:color="auto"/>
        <w:right w:val="none" w:sz="0" w:space="0" w:color="auto"/>
      </w:divBdr>
      <w:divsChild>
        <w:div w:id="399862893">
          <w:marLeft w:val="1800"/>
          <w:marRight w:val="0"/>
          <w:marTop w:val="86"/>
          <w:marBottom w:val="0"/>
          <w:divBdr>
            <w:top w:val="none" w:sz="0" w:space="0" w:color="auto"/>
            <w:left w:val="none" w:sz="0" w:space="0" w:color="auto"/>
            <w:bottom w:val="none" w:sz="0" w:space="0" w:color="auto"/>
            <w:right w:val="none" w:sz="0" w:space="0" w:color="auto"/>
          </w:divBdr>
        </w:div>
        <w:div w:id="1064140161">
          <w:marLeft w:val="1800"/>
          <w:marRight w:val="0"/>
          <w:marTop w:val="86"/>
          <w:marBottom w:val="0"/>
          <w:divBdr>
            <w:top w:val="none" w:sz="0" w:space="0" w:color="auto"/>
            <w:left w:val="none" w:sz="0" w:space="0" w:color="auto"/>
            <w:bottom w:val="none" w:sz="0" w:space="0" w:color="auto"/>
            <w:right w:val="none" w:sz="0" w:space="0" w:color="auto"/>
          </w:divBdr>
        </w:div>
        <w:div w:id="1461997981">
          <w:marLeft w:val="1166"/>
          <w:marRight w:val="0"/>
          <w:marTop w:val="96"/>
          <w:marBottom w:val="0"/>
          <w:divBdr>
            <w:top w:val="none" w:sz="0" w:space="0" w:color="auto"/>
            <w:left w:val="none" w:sz="0" w:space="0" w:color="auto"/>
            <w:bottom w:val="none" w:sz="0" w:space="0" w:color="auto"/>
            <w:right w:val="none" w:sz="0" w:space="0" w:color="auto"/>
          </w:divBdr>
        </w:div>
        <w:div w:id="1702198860">
          <w:marLeft w:val="1166"/>
          <w:marRight w:val="0"/>
          <w:marTop w:val="96"/>
          <w:marBottom w:val="0"/>
          <w:divBdr>
            <w:top w:val="none" w:sz="0" w:space="0" w:color="auto"/>
            <w:left w:val="none" w:sz="0" w:space="0" w:color="auto"/>
            <w:bottom w:val="none" w:sz="0" w:space="0" w:color="auto"/>
            <w:right w:val="none" w:sz="0" w:space="0" w:color="auto"/>
          </w:divBdr>
        </w:div>
      </w:divsChild>
    </w:div>
    <w:div w:id="1865366036">
      <w:bodyDiv w:val="1"/>
      <w:marLeft w:val="0"/>
      <w:marRight w:val="0"/>
      <w:marTop w:val="0"/>
      <w:marBottom w:val="0"/>
      <w:divBdr>
        <w:top w:val="none" w:sz="0" w:space="0" w:color="auto"/>
        <w:left w:val="none" w:sz="0" w:space="0" w:color="auto"/>
        <w:bottom w:val="none" w:sz="0" w:space="0" w:color="auto"/>
        <w:right w:val="none" w:sz="0" w:space="0" w:color="auto"/>
      </w:divBdr>
      <w:divsChild>
        <w:div w:id="181674129">
          <w:marLeft w:val="2520"/>
          <w:marRight w:val="0"/>
          <w:marTop w:val="96"/>
          <w:marBottom w:val="0"/>
          <w:divBdr>
            <w:top w:val="none" w:sz="0" w:space="0" w:color="auto"/>
            <w:left w:val="none" w:sz="0" w:space="0" w:color="auto"/>
            <w:bottom w:val="none" w:sz="0" w:space="0" w:color="auto"/>
            <w:right w:val="none" w:sz="0" w:space="0" w:color="auto"/>
          </w:divBdr>
        </w:div>
        <w:div w:id="1122191549">
          <w:marLeft w:val="1800"/>
          <w:marRight w:val="0"/>
          <w:marTop w:val="115"/>
          <w:marBottom w:val="0"/>
          <w:divBdr>
            <w:top w:val="none" w:sz="0" w:space="0" w:color="auto"/>
            <w:left w:val="none" w:sz="0" w:space="0" w:color="auto"/>
            <w:bottom w:val="none" w:sz="0" w:space="0" w:color="auto"/>
            <w:right w:val="none" w:sz="0" w:space="0" w:color="auto"/>
          </w:divBdr>
        </w:div>
        <w:div w:id="1282570363">
          <w:marLeft w:val="1166"/>
          <w:marRight w:val="0"/>
          <w:marTop w:val="115"/>
          <w:marBottom w:val="0"/>
          <w:divBdr>
            <w:top w:val="none" w:sz="0" w:space="0" w:color="auto"/>
            <w:left w:val="none" w:sz="0" w:space="0" w:color="auto"/>
            <w:bottom w:val="none" w:sz="0" w:space="0" w:color="auto"/>
            <w:right w:val="none" w:sz="0" w:space="0" w:color="auto"/>
          </w:divBdr>
        </w:div>
        <w:div w:id="1806852089">
          <w:marLeft w:val="3240"/>
          <w:marRight w:val="0"/>
          <w:marTop w:val="96"/>
          <w:marBottom w:val="0"/>
          <w:divBdr>
            <w:top w:val="none" w:sz="0" w:space="0" w:color="auto"/>
            <w:left w:val="none" w:sz="0" w:space="0" w:color="auto"/>
            <w:bottom w:val="none" w:sz="0" w:space="0" w:color="auto"/>
            <w:right w:val="none" w:sz="0" w:space="0" w:color="auto"/>
          </w:divBdr>
        </w:div>
        <w:div w:id="1854487258">
          <w:marLeft w:val="547"/>
          <w:marRight w:val="0"/>
          <w:marTop w:val="134"/>
          <w:marBottom w:val="0"/>
          <w:divBdr>
            <w:top w:val="none" w:sz="0" w:space="0" w:color="auto"/>
            <w:left w:val="none" w:sz="0" w:space="0" w:color="auto"/>
            <w:bottom w:val="none" w:sz="0" w:space="0" w:color="auto"/>
            <w:right w:val="none" w:sz="0" w:space="0" w:color="auto"/>
          </w:divBdr>
        </w:div>
      </w:divsChild>
    </w:div>
    <w:div w:id="1906527682">
      <w:bodyDiv w:val="1"/>
      <w:marLeft w:val="0"/>
      <w:marRight w:val="0"/>
      <w:marTop w:val="0"/>
      <w:marBottom w:val="0"/>
      <w:divBdr>
        <w:top w:val="none" w:sz="0" w:space="0" w:color="auto"/>
        <w:left w:val="none" w:sz="0" w:space="0" w:color="auto"/>
        <w:bottom w:val="none" w:sz="0" w:space="0" w:color="auto"/>
        <w:right w:val="none" w:sz="0" w:space="0" w:color="auto"/>
      </w:divBdr>
    </w:div>
    <w:div w:id="1929970652">
      <w:bodyDiv w:val="1"/>
      <w:marLeft w:val="0"/>
      <w:marRight w:val="0"/>
      <w:marTop w:val="0"/>
      <w:marBottom w:val="0"/>
      <w:divBdr>
        <w:top w:val="none" w:sz="0" w:space="0" w:color="auto"/>
        <w:left w:val="none" w:sz="0" w:space="0" w:color="auto"/>
        <w:bottom w:val="none" w:sz="0" w:space="0" w:color="auto"/>
        <w:right w:val="none" w:sz="0" w:space="0" w:color="auto"/>
      </w:divBdr>
      <w:divsChild>
        <w:div w:id="1597521720">
          <w:marLeft w:val="0"/>
          <w:marRight w:val="0"/>
          <w:marTop w:val="0"/>
          <w:marBottom w:val="0"/>
          <w:divBdr>
            <w:top w:val="none" w:sz="0" w:space="0" w:color="auto"/>
            <w:left w:val="none" w:sz="0" w:space="0" w:color="auto"/>
            <w:bottom w:val="none" w:sz="0" w:space="0" w:color="auto"/>
            <w:right w:val="none" w:sz="0" w:space="0" w:color="auto"/>
          </w:divBdr>
          <w:divsChild>
            <w:div w:id="1020817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245869">
      <w:bodyDiv w:val="1"/>
      <w:marLeft w:val="0"/>
      <w:marRight w:val="0"/>
      <w:marTop w:val="0"/>
      <w:marBottom w:val="0"/>
      <w:divBdr>
        <w:top w:val="none" w:sz="0" w:space="0" w:color="auto"/>
        <w:left w:val="none" w:sz="0" w:space="0" w:color="auto"/>
        <w:bottom w:val="none" w:sz="0" w:space="0" w:color="auto"/>
        <w:right w:val="none" w:sz="0" w:space="0" w:color="auto"/>
      </w:divBdr>
    </w:div>
    <w:div w:id="1955793767">
      <w:bodyDiv w:val="1"/>
      <w:marLeft w:val="0"/>
      <w:marRight w:val="0"/>
      <w:marTop w:val="0"/>
      <w:marBottom w:val="0"/>
      <w:divBdr>
        <w:top w:val="none" w:sz="0" w:space="0" w:color="auto"/>
        <w:left w:val="none" w:sz="0" w:space="0" w:color="auto"/>
        <w:bottom w:val="none" w:sz="0" w:space="0" w:color="auto"/>
        <w:right w:val="none" w:sz="0" w:space="0" w:color="auto"/>
      </w:divBdr>
    </w:div>
    <w:div w:id="1957252830">
      <w:bodyDiv w:val="1"/>
      <w:marLeft w:val="0"/>
      <w:marRight w:val="0"/>
      <w:marTop w:val="0"/>
      <w:marBottom w:val="0"/>
      <w:divBdr>
        <w:top w:val="none" w:sz="0" w:space="0" w:color="auto"/>
        <w:left w:val="none" w:sz="0" w:space="0" w:color="auto"/>
        <w:bottom w:val="none" w:sz="0" w:space="0" w:color="auto"/>
        <w:right w:val="none" w:sz="0" w:space="0" w:color="auto"/>
      </w:divBdr>
      <w:divsChild>
        <w:div w:id="670525467">
          <w:marLeft w:val="0"/>
          <w:marRight w:val="0"/>
          <w:marTop w:val="0"/>
          <w:marBottom w:val="0"/>
          <w:divBdr>
            <w:top w:val="none" w:sz="0" w:space="0" w:color="auto"/>
            <w:left w:val="none" w:sz="0" w:space="0" w:color="auto"/>
            <w:bottom w:val="none" w:sz="0" w:space="0" w:color="auto"/>
            <w:right w:val="none" w:sz="0" w:space="0" w:color="auto"/>
          </w:divBdr>
          <w:divsChild>
            <w:div w:id="698706286">
              <w:marLeft w:val="0"/>
              <w:marRight w:val="0"/>
              <w:marTop w:val="0"/>
              <w:marBottom w:val="0"/>
              <w:divBdr>
                <w:top w:val="none" w:sz="0" w:space="0" w:color="auto"/>
                <w:left w:val="none" w:sz="0" w:space="0" w:color="auto"/>
                <w:bottom w:val="none" w:sz="0" w:space="0" w:color="auto"/>
                <w:right w:val="none" w:sz="0" w:space="0" w:color="auto"/>
              </w:divBdr>
            </w:div>
            <w:div w:id="127559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1745410">
      <w:bodyDiv w:val="1"/>
      <w:marLeft w:val="0"/>
      <w:marRight w:val="0"/>
      <w:marTop w:val="0"/>
      <w:marBottom w:val="0"/>
      <w:divBdr>
        <w:top w:val="none" w:sz="0" w:space="0" w:color="auto"/>
        <w:left w:val="none" w:sz="0" w:space="0" w:color="auto"/>
        <w:bottom w:val="none" w:sz="0" w:space="0" w:color="auto"/>
        <w:right w:val="none" w:sz="0" w:space="0" w:color="auto"/>
      </w:divBdr>
    </w:div>
    <w:div w:id="2009793677">
      <w:bodyDiv w:val="1"/>
      <w:marLeft w:val="0"/>
      <w:marRight w:val="0"/>
      <w:marTop w:val="0"/>
      <w:marBottom w:val="0"/>
      <w:divBdr>
        <w:top w:val="none" w:sz="0" w:space="0" w:color="auto"/>
        <w:left w:val="none" w:sz="0" w:space="0" w:color="auto"/>
        <w:bottom w:val="none" w:sz="0" w:space="0" w:color="auto"/>
        <w:right w:val="none" w:sz="0" w:space="0" w:color="auto"/>
      </w:divBdr>
    </w:div>
    <w:div w:id="2011982027">
      <w:bodyDiv w:val="1"/>
      <w:marLeft w:val="0"/>
      <w:marRight w:val="0"/>
      <w:marTop w:val="0"/>
      <w:marBottom w:val="0"/>
      <w:divBdr>
        <w:top w:val="none" w:sz="0" w:space="0" w:color="auto"/>
        <w:left w:val="none" w:sz="0" w:space="0" w:color="auto"/>
        <w:bottom w:val="none" w:sz="0" w:space="0" w:color="auto"/>
        <w:right w:val="none" w:sz="0" w:space="0" w:color="auto"/>
      </w:divBdr>
    </w:div>
    <w:div w:id="2049639910">
      <w:bodyDiv w:val="1"/>
      <w:marLeft w:val="0"/>
      <w:marRight w:val="0"/>
      <w:marTop w:val="0"/>
      <w:marBottom w:val="0"/>
      <w:divBdr>
        <w:top w:val="none" w:sz="0" w:space="0" w:color="auto"/>
        <w:left w:val="none" w:sz="0" w:space="0" w:color="auto"/>
        <w:bottom w:val="none" w:sz="0" w:space="0" w:color="auto"/>
        <w:right w:val="none" w:sz="0" w:space="0" w:color="auto"/>
      </w:divBdr>
    </w:div>
    <w:div w:id="2055274500">
      <w:bodyDiv w:val="1"/>
      <w:marLeft w:val="0"/>
      <w:marRight w:val="0"/>
      <w:marTop w:val="0"/>
      <w:marBottom w:val="0"/>
      <w:divBdr>
        <w:top w:val="none" w:sz="0" w:space="0" w:color="auto"/>
        <w:left w:val="none" w:sz="0" w:space="0" w:color="auto"/>
        <w:bottom w:val="none" w:sz="0" w:space="0" w:color="auto"/>
        <w:right w:val="none" w:sz="0" w:space="0" w:color="auto"/>
      </w:divBdr>
    </w:div>
    <w:div w:id="2079202617">
      <w:bodyDiv w:val="1"/>
      <w:marLeft w:val="0"/>
      <w:marRight w:val="0"/>
      <w:marTop w:val="0"/>
      <w:marBottom w:val="0"/>
      <w:divBdr>
        <w:top w:val="none" w:sz="0" w:space="0" w:color="auto"/>
        <w:left w:val="none" w:sz="0" w:space="0" w:color="auto"/>
        <w:bottom w:val="none" w:sz="0" w:space="0" w:color="auto"/>
        <w:right w:val="none" w:sz="0" w:space="0" w:color="auto"/>
      </w:divBdr>
    </w:div>
    <w:div w:id="2083746393">
      <w:bodyDiv w:val="1"/>
      <w:marLeft w:val="0"/>
      <w:marRight w:val="0"/>
      <w:marTop w:val="0"/>
      <w:marBottom w:val="0"/>
      <w:divBdr>
        <w:top w:val="none" w:sz="0" w:space="0" w:color="auto"/>
        <w:left w:val="none" w:sz="0" w:space="0" w:color="auto"/>
        <w:bottom w:val="none" w:sz="0" w:space="0" w:color="auto"/>
        <w:right w:val="none" w:sz="0" w:space="0" w:color="auto"/>
      </w:divBdr>
      <w:divsChild>
        <w:div w:id="121505631">
          <w:marLeft w:val="0"/>
          <w:marRight w:val="0"/>
          <w:marTop w:val="0"/>
          <w:marBottom w:val="0"/>
          <w:divBdr>
            <w:top w:val="none" w:sz="0" w:space="0" w:color="auto"/>
            <w:left w:val="none" w:sz="0" w:space="0" w:color="auto"/>
            <w:bottom w:val="none" w:sz="0" w:space="0" w:color="auto"/>
            <w:right w:val="none" w:sz="0" w:space="0" w:color="auto"/>
          </w:divBdr>
        </w:div>
        <w:div w:id="456340895">
          <w:marLeft w:val="0"/>
          <w:marRight w:val="0"/>
          <w:marTop w:val="0"/>
          <w:marBottom w:val="0"/>
          <w:divBdr>
            <w:top w:val="none" w:sz="0" w:space="0" w:color="auto"/>
            <w:left w:val="none" w:sz="0" w:space="0" w:color="auto"/>
            <w:bottom w:val="none" w:sz="0" w:space="0" w:color="auto"/>
            <w:right w:val="none" w:sz="0" w:space="0" w:color="auto"/>
          </w:divBdr>
        </w:div>
        <w:div w:id="500046355">
          <w:marLeft w:val="0"/>
          <w:marRight w:val="0"/>
          <w:marTop w:val="0"/>
          <w:marBottom w:val="0"/>
          <w:divBdr>
            <w:top w:val="none" w:sz="0" w:space="0" w:color="auto"/>
            <w:left w:val="none" w:sz="0" w:space="0" w:color="auto"/>
            <w:bottom w:val="none" w:sz="0" w:space="0" w:color="auto"/>
            <w:right w:val="none" w:sz="0" w:space="0" w:color="auto"/>
          </w:divBdr>
        </w:div>
        <w:div w:id="598828865">
          <w:marLeft w:val="0"/>
          <w:marRight w:val="0"/>
          <w:marTop w:val="0"/>
          <w:marBottom w:val="0"/>
          <w:divBdr>
            <w:top w:val="none" w:sz="0" w:space="0" w:color="auto"/>
            <w:left w:val="none" w:sz="0" w:space="0" w:color="auto"/>
            <w:bottom w:val="none" w:sz="0" w:space="0" w:color="auto"/>
            <w:right w:val="none" w:sz="0" w:space="0" w:color="auto"/>
          </w:divBdr>
        </w:div>
        <w:div w:id="668943583">
          <w:marLeft w:val="0"/>
          <w:marRight w:val="0"/>
          <w:marTop w:val="0"/>
          <w:marBottom w:val="0"/>
          <w:divBdr>
            <w:top w:val="none" w:sz="0" w:space="0" w:color="auto"/>
            <w:left w:val="none" w:sz="0" w:space="0" w:color="auto"/>
            <w:bottom w:val="none" w:sz="0" w:space="0" w:color="auto"/>
            <w:right w:val="none" w:sz="0" w:space="0" w:color="auto"/>
          </w:divBdr>
        </w:div>
        <w:div w:id="830408510">
          <w:marLeft w:val="0"/>
          <w:marRight w:val="0"/>
          <w:marTop w:val="0"/>
          <w:marBottom w:val="0"/>
          <w:divBdr>
            <w:top w:val="none" w:sz="0" w:space="0" w:color="auto"/>
            <w:left w:val="none" w:sz="0" w:space="0" w:color="auto"/>
            <w:bottom w:val="none" w:sz="0" w:space="0" w:color="auto"/>
            <w:right w:val="none" w:sz="0" w:space="0" w:color="auto"/>
          </w:divBdr>
        </w:div>
        <w:div w:id="843473426">
          <w:marLeft w:val="0"/>
          <w:marRight w:val="0"/>
          <w:marTop w:val="0"/>
          <w:marBottom w:val="0"/>
          <w:divBdr>
            <w:top w:val="none" w:sz="0" w:space="0" w:color="auto"/>
            <w:left w:val="none" w:sz="0" w:space="0" w:color="auto"/>
            <w:bottom w:val="none" w:sz="0" w:space="0" w:color="auto"/>
            <w:right w:val="none" w:sz="0" w:space="0" w:color="auto"/>
          </w:divBdr>
        </w:div>
        <w:div w:id="901990081">
          <w:marLeft w:val="0"/>
          <w:marRight w:val="0"/>
          <w:marTop w:val="0"/>
          <w:marBottom w:val="0"/>
          <w:divBdr>
            <w:top w:val="none" w:sz="0" w:space="0" w:color="auto"/>
            <w:left w:val="none" w:sz="0" w:space="0" w:color="auto"/>
            <w:bottom w:val="none" w:sz="0" w:space="0" w:color="auto"/>
            <w:right w:val="none" w:sz="0" w:space="0" w:color="auto"/>
          </w:divBdr>
        </w:div>
        <w:div w:id="982779928">
          <w:marLeft w:val="0"/>
          <w:marRight w:val="0"/>
          <w:marTop w:val="0"/>
          <w:marBottom w:val="0"/>
          <w:divBdr>
            <w:top w:val="none" w:sz="0" w:space="0" w:color="auto"/>
            <w:left w:val="none" w:sz="0" w:space="0" w:color="auto"/>
            <w:bottom w:val="none" w:sz="0" w:space="0" w:color="auto"/>
            <w:right w:val="none" w:sz="0" w:space="0" w:color="auto"/>
          </w:divBdr>
        </w:div>
        <w:div w:id="997880461">
          <w:marLeft w:val="0"/>
          <w:marRight w:val="0"/>
          <w:marTop w:val="0"/>
          <w:marBottom w:val="0"/>
          <w:divBdr>
            <w:top w:val="none" w:sz="0" w:space="0" w:color="auto"/>
            <w:left w:val="none" w:sz="0" w:space="0" w:color="auto"/>
            <w:bottom w:val="none" w:sz="0" w:space="0" w:color="auto"/>
            <w:right w:val="none" w:sz="0" w:space="0" w:color="auto"/>
          </w:divBdr>
        </w:div>
        <w:div w:id="1107700668">
          <w:marLeft w:val="0"/>
          <w:marRight w:val="0"/>
          <w:marTop w:val="0"/>
          <w:marBottom w:val="0"/>
          <w:divBdr>
            <w:top w:val="none" w:sz="0" w:space="0" w:color="auto"/>
            <w:left w:val="none" w:sz="0" w:space="0" w:color="auto"/>
            <w:bottom w:val="none" w:sz="0" w:space="0" w:color="auto"/>
            <w:right w:val="none" w:sz="0" w:space="0" w:color="auto"/>
          </w:divBdr>
        </w:div>
        <w:div w:id="1296641482">
          <w:marLeft w:val="0"/>
          <w:marRight w:val="0"/>
          <w:marTop w:val="0"/>
          <w:marBottom w:val="0"/>
          <w:divBdr>
            <w:top w:val="none" w:sz="0" w:space="0" w:color="auto"/>
            <w:left w:val="none" w:sz="0" w:space="0" w:color="auto"/>
            <w:bottom w:val="none" w:sz="0" w:space="0" w:color="auto"/>
            <w:right w:val="none" w:sz="0" w:space="0" w:color="auto"/>
          </w:divBdr>
        </w:div>
        <w:div w:id="1597400801">
          <w:marLeft w:val="0"/>
          <w:marRight w:val="0"/>
          <w:marTop w:val="0"/>
          <w:marBottom w:val="0"/>
          <w:divBdr>
            <w:top w:val="none" w:sz="0" w:space="0" w:color="auto"/>
            <w:left w:val="none" w:sz="0" w:space="0" w:color="auto"/>
            <w:bottom w:val="none" w:sz="0" w:space="0" w:color="auto"/>
            <w:right w:val="none" w:sz="0" w:space="0" w:color="auto"/>
          </w:divBdr>
        </w:div>
        <w:div w:id="1609048958">
          <w:marLeft w:val="0"/>
          <w:marRight w:val="0"/>
          <w:marTop w:val="0"/>
          <w:marBottom w:val="0"/>
          <w:divBdr>
            <w:top w:val="none" w:sz="0" w:space="0" w:color="auto"/>
            <w:left w:val="none" w:sz="0" w:space="0" w:color="auto"/>
            <w:bottom w:val="none" w:sz="0" w:space="0" w:color="auto"/>
            <w:right w:val="none" w:sz="0" w:space="0" w:color="auto"/>
          </w:divBdr>
        </w:div>
        <w:div w:id="1663657198">
          <w:marLeft w:val="0"/>
          <w:marRight w:val="0"/>
          <w:marTop w:val="0"/>
          <w:marBottom w:val="0"/>
          <w:divBdr>
            <w:top w:val="none" w:sz="0" w:space="0" w:color="auto"/>
            <w:left w:val="none" w:sz="0" w:space="0" w:color="auto"/>
            <w:bottom w:val="none" w:sz="0" w:space="0" w:color="auto"/>
            <w:right w:val="none" w:sz="0" w:space="0" w:color="auto"/>
          </w:divBdr>
        </w:div>
        <w:div w:id="1727142843">
          <w:marLeft w:val="0"/>
          <w:marRight w:val="0"/>
          <w:marTop w:val="0"/>
          <w:marBottom w:val="0"/>
          <w:divBdr>
            <w:top w:val="none" w:sz="0" w:space="0" w:color="auto"/>
            <w:left w:val="none" w:sz="0" w:space="0" w:color="auto"/>
            <w:bottom w:val="none" w:sz="0" w:space="0" w:color="auto"/>
            <w:right w:val="none" w:sz="0" w:space="0" w:color="auto"/>
          </w:divBdr>
        </w:div>
        <w:div w:id="1776246843">
          <w:marLeft w:val="0"/>
          <w:marRight w:val="0"/>
          <w:marTop w:val="0"/>
          <w:marBottom w:val="0"/>
          <w:divBdr>
            <w:top w:val="none" w:sz="0" w:space="0" w:color="auto"/>
            <w:left w:val="none" w:sz="0" w:space="0" w:color="auto"/>
            <w:bottom w:val="none" w:sz="0" w:space="0" w:color="auto"/>
            <w:right w:val="none" w:sz="0" w:space="0" w:color="auto"/>
          </w:divBdr>
        </w:div>
        <w:div w:id="1845708895">
          <w:marLeft w:val="0"/>
          <w:marRight w:val="0"/>
          <w:marTop w:val="0"/>
          <w:marBottom w:val="0"/>
          <w:divBdr>
            <w:top w:val="none" w:sz="0" w:space="0" w:color="auto"/>
            <w:left w:val="none" w:sz="0" w:space="0" w:color="auto"/>
            <w:bottom w:val="none" w:sz="0" w:space="0" w:color="auto"/>
            <w:right w:val="none" w:sz="0" w:space="0" w:color="auto"/>
          </w:divBdr>
        </w:div>
        <w:div w:id="1860971003">
          <w:marLeft w:val="0"/>
          <w:marRight w:val="0"/>
          <w:marTop w:val="0"/>
          <w:marBottom w:val="0"/>
          <w:divBdr>
            <w:top w:val="none" w:sz="0" w:space="0" w:color="auto"/>
            <w:left w:val="none" w:sz="0" w:space="0" w:color="auto"/>
            <w:bottom w:val="none" w:sz="0" w:space="0" w:color="auto"/>
            <w:right w:val="none" w:sz="0" w:space="0" w:color="auto"/>
          </w:divBdr>
        </w:div>
        <w:div w:id="1924143239">
          <w:marLeft w:val="0"/>
          <w:marRight w:val="0"/>
          <w:marTop w:val="0"/>
          <w:marBottom w:val="0"/>
          <w:divBdr>
            <w:top w:val="none" w:sz="0" w:space="0" w:color="auto"/>
            <w:left w:val="none" w:sz="0" w:space="0" w:color="auto"/>
            <w:bottom w:val="none" w:sz="0" w:space="0" w:color="auto"/>
            <w:right w:val="none" w:sz="0" w:space="0" w:color="auto"/>
          </w:divBdr>
        </w:div>
        <w:div w:id="2008826083">
          <w:marLeft w:val="0"/>
          <w:marRight w:val="0"/>
          <w:marTop w:val="0"/>
          <w:marBottom w:val="0"/>
          <w:divBdr>
            <w:top w:val="none" w:sz="0" w:space="0" w:color="auto"/>
            <w:left w:val="none" w:sz="0" w:space="0" w:color="auto"/>
            <w:bottom w:val="none" w:sz="0" w:space="0" w:color="auto"/>
            <w:right w:val="none" w:sz="0" w:space="0" w:color="auto"/>
          </w:divBdr>
        </w:div>
        <w:div w:id="2119593109">
          <w:marLeft w:val="0"/>
          <w:marRight w:val="0"/>
          <w:marTop w:val="0"/>
          <w:marBottom w:val="0"/>
          <w:divBdr>
            <w:top w:val="none" w:sz="0" w:space="0" w:color="auto"/>
            <w:left w:val="none" w:sz="0" w:space="0" w:color="auto"/>
            <w:bottom w:val="none" w:sz="0" w:space="0" w:color="auto"/>
            <w:right w:val="none" w:sz="0" w:space="0" w:color="auto"/>
          </w:divBdr>
        </w:div>
      </w:divsChild>
    </w:div>
    <w:div w:id="21108529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cid:image014.jpg@01D501BC.8FA40C30" TargetMode="External"/><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jpeg"/><Relationship Id="rId25" Type="http://schemas.openxmlformats.org/officeDocument/2006/relationships/image" Target="media/image16.pn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cid:image013.png@01D501BC.8FA40C30" TargetMode="External"/><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theme" Target="theme/theme1.xml"/><Relationship Id="rId8" Type="http://schemas.openxmlformats.org/officeDocument/2006/relationships/image" Target="media/image1.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E0C426-0F61-44FC-9E24-C8D2FE56D6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2489</TotalTime>
  <Pages>14</Pages>
  <Words>3667</Words>
  <Characters>20903</Characters>
  <Application>Microsoft Office Word</Application>
  <DocSecurity>0</DocSecurity>
  <Lines>174</Lines>
  <Paragraphs>49</Paragraphs>
  <ScaleCrop>false</ScaleCrop>
  <HeadingPairs>
    <vt:vector size="2" baseType="variant">
      <vt:variant>
        <vt:lpstr>제목</vt:lpstr>
      </vt:variant>
      <vt:variant>
        <vt:i4>1</vt:i4>
      </vt:variant>
    </vt:vector>
  </HeadingPairs>
  <TitlesOfParts>
    <vt:vector size="1" baseType="lpstr">
      <vt:lpstr>Dedicated Control Channel</vt:lpstr>
    </vt:vector>
  </TitlesOfParts>
  <Company>LGE</Company>
  <LinksUpToDate>false</LinksUpToDate>
  <CharactersWithSpaces>24521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Dedicated Control Channel</dc:title>
  <dc:subject/>
  <dc:creator>LGE</dc:creator>
  <cp:keywords/>
  <cp:lastModifiedBy>고우석/연구위원/차세대표준(연)커넥티드카 표준Task(woosuk.ko@lge.com)</cp:lastModifiedBy>
  <cp:revision>284</cp:revision>
  <cp:lastPrinted>2014-01-26T05:26:00Z</cp:lastPrinted>
  <dcterms:created xsi:type="dcterms:W3CDTF">2019-02-15T12:00:00Z</dcterms:created>
  <dcterms:modified xsi:type="dcterms:W3CDTF">2019-05-03T14:59:00Z</dcterms:modified>
</cp:coreProperties>
</file>